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Cs/>
          <w:i/>
          <w:i/>
          <w:color w:val="000000"/>
          <w:szCs w:val="28"/>
        </w:rPr>
      </w:pPr>
      <w:r>
        <w:rPr/>
        <w:drawing>
          <wp:inline distT="0" distB="0" distL="0" distR="0">
            <wp:extent cx="1200785" cy="818515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</w:r>
    </w:p>
    <w:p>
      <w:pPr>
        <w:pStyle w:val="Normal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>
      <w:pPr>
        <w:pStyle w:val="Normal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1"/>
        <w:rPr>
          <w:b w:val="false"/>
          <w:b w:val="false"/>
          <w:bCs w:val="false"/>
          <w:spacing w:val="80"/>
          <w:sz w:val="32"/>
        </w:rPr>
      </w:pPr>
      <w:r>
        <w:rPr>
          <w:spacing w:val="80"/>
          <w:sz w:val="32"/>
        </w:rPr>
        <w:t>РЕШЕНИЕ</w:t>
      </w:r>
    </w:p>
    <w:tbl>
      <w:tblPr>
        <w:tblW w:w="9540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49"/>
        <w:gridCol w:w="3107"/>
        <w:gridCol w:w="3184"/>
      </w:tblGrid>
      <w:tr>
        <w:trPr/>
        <w:tc>
          <w:tcPr>
            <w:tcW w:w="324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21  июня </w:t>
            </w:r>
            <w:r>
              <w:rPr>
                <w:lang w:val="en-US"/>
              </w:rPr>
              <w:t xml:space="preserve"> 201</w:t>
            </w:r>
            <w:r>
              <w:rPr/>
              <w:t>6</w:t>
            </w:r>
            <w:r>
              <w:rPr>
                <w:lang w:val="en-US"/>
              </w:rPr>
              <w:t xml:space="preserve"> г</w:t>
            </w:r>
          </w:p>
        </w:tc>
        <w:tc>
          <w:tcPr>
            <w:tcW w:w="3107" w:type="dxa"/>
            <w:tcBorders/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№</w:t>
            </w:r>
          </w:p>
        </w:tc>
        <w:tc>
          <w:tcPr>
            <w:tcW w:w="3184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132</w:t>
            </w:r>
          </w:p>
        </w:tc>
      </w:tr>
    </w:tbl>
    <w:p>
      <w:pPr>
        <w:pStyle w:val="Style20"/>
        <w:rPr/>
      </w:pPr>
      <w:r>
        <w:rPr/>
      </w:r>
    </w:p>
    <w:p>
      <w:pPr>
        <w:pStyle w:val="Normal"/>
        <w:ind w:hanging="108"/>
        <w:rPr>
          <w:szCs w:val="28"/>
        </w:rPr>
      </w:pPr>
      <w:r>
        <w:rPr>
          <w:szCs w:val="28"/>
        </w:rPr>
        <w:t>п. Залегощь</w:t>
      </w:r>
    </w:p>
    <w:p>
      <w:pPr>
        <w:pStyle w:val="Normal"/>
        <w:ind w:hanging="108"/>
        <w:rPr>
          <w:szCs w:val="28"/>
        </w:rPr>
      </w:pPr>
      <w:r>
        <w:rPr>
          <w:szCs w:val="28"/>
        </w:rPr>
      </w:r>
    </w:p>
    <w:tbl>
      <w:tblPr>
        <w:tblStyle w:val="af1"/>
        <w:tblW w:w="6204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6204"/>
      </w:tblGrid>
      <w:tr>
        <w:trPr/>
        <w:tc>
          <w:tcPr>
            <w:tcW w:w="62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Style15"/>
              <w:spacing w:before="0" w:after="0"/>
              <w:jc w:val="left"/>
              <w:rPr/>
            </w:pPr>
            <w:r>
              <w:rPr/>
              <w:t>О контрольно-ревизионной службе  при территориальной избирательной комиссии Залегощенского района.</w:t>
            </w:r>
          </w:p>
          <w:p>
            <w:pPr>
              <w:pStyle w:val="Style22"/>
              <w:spacing w:lineRule="atLeast" w:line="24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Style15"/>
        <w:jc w:val="left"/>
        <w:rPr>
          <w:szCs w:val="28"/>
        </w:rPr>
      </w:pPr>
      <w:r>
        <w:rPr>
          <w:szCs w:val="28"/>
        </w:rPr>
      </w:r>
    </w:p>
    <w:p>
      <w:pPr>
        <w:pStyle w:val="Style15"/>
        <w:spacing w:lineRule="auto" w:line="276"/>
        <w:ind w:firstLine="709"/>
        <w:jc w:val="both"/>
        <w:rPr/>
      </w:pPr>
      <w:r>
        <w:rPr>
          <w:szCs w:val="28"/>
        </w:rPr>
        <w:t>В соответствии со статьей 60 Федерального закона от 12 июня 2012 года № 67ФЗ «Об основных гарантиях избирательных прав и права на участие в референдуме граждан Российской Федерации</w:t>
      </w:r>
      <w:r>
        <w:rPr>
          <w:bCs/>
          <w:szCs w:val="28"/>
        </w:rPr>
        <w:t xml:space="preserve"> т</w:t>
      </w:r>
      <w:r>
        <w:rPr>
          <w:szCs w:val="28"/>
        </w:rPr>
        <w:t xml:space="preserve">ерриториальная избирательная комиссия Залегощенского  района </w:t>
      </w:r>
      <w:r>
        <w:rPr>
          <w:bCs/>
          <w:szCs w:val="28"/>
        </w:rPr>
        <w:t>РЕШИЛА</w:t>
      </w:r>
      <w:r>
        <w:rPr>
          <w:szCs w:val="28"/>
        </w:rPr>
        <w:t>:</w:t>
      </w:r>
    </w:p>
    <w:p>
      <w:pPr>
        <w:pStyle w:val="Normal"/>
        <w:jc w:val="both"/>
        <w:rPr/>
      </w:pPr>
      <w:r>
        <w:rPr>
          <w:szCs w:val="28"/>
        </w:rPr>
        <w:t xml:space="preserve">     </w:t>
      </w:r>
      <w:r>
        <w:rPr>
          <w:szCs w:val="28"/>
        </w:rPr>
        <w:t>1.</w:t>
      </w:r>
      <w:r>
        <w:rPr>
          <w:bCs/>
          <w:szCs w:val="28"/>
        </w:rPr>
        <w:t xml:space="preserve"> Утвердить положение о  </w:t>
      </w:r>
      <w:bookmarkStart w:id="0" w:name="__DdeLink__190_1745102532"/>
      <w:bookmarkEnd w:id="0"/>
      <w:r>
        <w:rPr>
          <w:bCs/>
          <w:szCs w:val="28"/>
        </w:rPr>
        <w:t>контрольно-ревизионной службе  при территориальной избирательной комиссии Залегощенского района (прилагается).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/>
      </w:pPr>
      <w:r>
        <w:rPr>
          <w:bCs/>
          <w:szCs w:val="28"/>
        </w:rPr>
        <w:t xml:space="preserve">2. </w:t>
      </w:r>
      <w:r>
        <w:rPr>
          <w:bCs/>
          <w:color w:val="000000"/>
          <w:szCs w:val="28"/>
        </w:rPr>
        <w:t>Утвердить состав контрольно-ревизионной службы  при территориальной избирательной комиссии Залегощенского района (прилагается).</w:t>
      </w:r>
    </w:p>
    <w:p>
      <w:pPr>
        <w:pStyle w:val="Normal"/>
        <w:ind w:firstLine="709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BodyText2"/>
        <w:spacing w:lineRule="auto" w:line="276" w:before="0" w:after="0"/>
        <w:ind w:firstLine="709"/>
        <w:jc w:val="both"/>
        <w:rPr/>
      </w:pPr>
      <w:r>
        <w:rPr>
          <w:szCs w:val="28"/>
        </w:rPr>
        <w:t>3. Контроль за выполнением настоящего решения возложить на секретаря территориальной избирательной комиссии Емельянову Г.П</w:t>
      </w:r>
    </w:p>
    <w:p>
      <w:pPr>
        <w:pStyle w:val="Style19"/>
        <w:spacing w:lineRule="auto" w:line="276"/>
        <w:ind w:firstLine="709"/>
        <w:jc w:val="both"/>
        <w:rPr/>
      </w:pPr>
      <w:r>
        <w:rPr>
          <w:b w:val="false"/>
          <w:sz w:val="28"/>
          <w:szCs w:val="28"/>
        </w:rPr>
        <w:t>4. Разместить настоящее решение на сайте территориальной избирательной комиссии Залегощенского района в информационно-коммуникационной сети интернет.</w:t>
      </w:r>
    </w:p>
    <w:p>
      <w:pPr>
        <w:pStyle w:val="Normal"/>
        <w:jc w:val="both"/>
        <w:rPr>
          <w:b/>
          <w:b/>
          <w:bCs/>
          <w:iCs/>
          <w:color w:val="000000"/>
          <w:szCs w:val="28"/>
        </w:rPr>
      </w:pPr>
      <w:r>
        <w:rPr>
          <w:b/>
          <w:bCs/>
          <w:iCs/>
          <w:color w:val="000000"/>
          <w:szCs w:val="28"/>
        </w:rPr>
      </w:r>
    </w:p>
    <w:p>
      <w:pPr>
        <w:pStyle w:val="Normal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FR3"/>
        <w:spacing w:lineRule="auto" w:line="276" w:before="0" w:after="0"/>
        <w:ind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Назаркина О.В.</w:t>
      </w:r>
    </w:p>
    <w:p>
      <w:pPr>
        <w:pStyle w:val="FR3"/>
        <w:spacing w:lineRule="auto" w:line="276" w:before="0" w:after="0"/>
        <w:ind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R3"/>
        <w:spacing w:lineRule="auto" w:line="276" w:before="0" w:after="0"/>
        <w:ind w:right="0" w:hanging="0"/>
        <w:jc w:val="left"/>
        <w:rPr>
          <w:color w:val="000000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Секретарь                                                      Емельянова Г.П.</w:t>
      </w:r>
    </w:p>
    <w:p>
      <w:pPr>
        <w:pStyle w:val="Normal"/>
        <w:spacing w:lineRule="auto" w:line="276"/>
        <w:rPr/>
      </w:pPr>
      <w:r>
        <w:rPr/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784"/>
        <w:gridCol w:w="4785"/>
      </w:tblGrid>
      <w:tr>
        <w:trPr>
          <w:trHeight w:val="1078" w:hRule="atLeast"/>
        </w:trPr>
        <w:tc>
          <w:tcPr>
            <w:tcW w:w="4784" w:type="dxa"/>
            <w:tcBorders/>
            <w:shd w:color="auto" w:fill="auto" w:val="clear"/>
          </w:tcPr>
          <w:p>
            <w:pPr>
              <w:pStyle w:val="Style15"/>
              <w:snapToGrid w:val="false"/>
              <w:rPr>
                <w:bCs/>
                <w:i/>
                <w:i/>
                <w:szCs w:val="28"/>
              </w:rPr>
            </w:pPr>
            <w:r>
              <w:rPr>
                <w:bCs/>
                <w:i/>
                <w:szCs w:val="28"/>
              </w:rPr>
            </w:r>
          </w:p>
          <w:p>
            <w:pPr>
              <w:pStyle w:val="Style15"/>
              <w:spacing w:before="0" w:after="120"/>
              <w:rPr/>
            </w:pPr>
            <w:r>
              <w:rPr/>
            </w:r>
          </w:p>
        </w:tc>
        <w:tc>
          <w:tcPr>
            <w:tcW w:w="4785" w:type="dxa"/>
            <w:tcBorders/>
            <w:shd w:color="auto" w:fill="auto" w:val="clear"/>
          </w:tcPr>
          <w:p>
            <w:pPr>
              <w:pStyle w:val="Style15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УТВЕРЖДЕНО </w:t>
            </w:r>
          </w:p>
          <w:p>
            <w:pPr>
              <w:pStyle w:val="Style15"/>
              <w:rPr>
                <w:iCs/>
                <w:szCs w:val="28"/>
              </w:rPr>
            </w:pPr>
            <w:r>
              <w:rPr>
                <w:iCs/>
                <w:szCs w:val="28"/>
              </w:rPr>
              <w:t>решением территориальной избирательной комиссии Залегощенского района</w:t>
            </w:r>
          </w:p>
          <w:p>
            <w:pPr>
              <w:pStyle w:val="Style15"/>
              <w:spacing w:before="0" w:after="120"/>
              <w:rPr/>
            </w:pPr>
            <w:r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>от 21 июня 2016 года № 132</w:t>
            </w:r>
          </w:p>
        </w:tc>
      </w:tr>
    </w:tbl>
    <w:p>
      <w:pPr>
        <w:pStyle w:val="311"/>
        <w:ind w:hanging="0"/>
        <w:jc w:val="right"/>
        <w:rPr>
          <w:szCs w:val="28"/>
        </w:rPr>
      </w:pPr>
      <w:r>
        <w:rPr>
          <w:szCs w:val="28"/>
        </w:rPr>
      </w:r>
    </w:p>
    <w:p>
      <w:pPr>
        <w:pStyle w:val="211"/>
        <w:rPr>
          <w:szCs w:val="28"/>
        </w:rPr>
      </w:pPr>
      <w:r>
        <w:rPr>
          <w:szCs w:val="28"/>
        </w:rPr>
      </w:r>
    </w:p>
    <w:p>
      <w:pPr>
        <w:pStyle w:val="NormalWeb"/>
        <w:spacing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ПОЛОЖЕНИЕ </w:t>
      </w:r>
    </w:p>
    <w:p>
      <w:pPr>
        <w:pStyle w:val="NormalWeb"/>
        <w:spacing w:before="0" w:after="0"/>
        <w:jc w:val="center"/>
        <w:rPr>
          <w:rFonts w:eastAsia="Calibri" w:cs="Times New Roman"/>
          <w:b/>
          <w:b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sz w:val="28"/>
        </w:rPr>
        <w:t xml:space="preserve">о контрольно-ревизионной службе при территориальной избирательной комиссии Залегощенского района </w:t>
      </w:r>
    </w:p>
    <w:p>
      <w:pPr>
        <w:pStyle w:val="Normal"/>
        <w:rPr>
          <w:rFonts w:eastAsia="Calibri"/>
          <w:b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</w:r>
    </w:p>
    <w:p>
      <w:pPr>
        <w:pStyle w:val="Normal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1. Общие положения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1.1. Контрольно-ревизионная служба при </w:t>
      </w:r>
      <w:r>
        <w:rPr/>
        <w:t>территориальной избирательной комиссии Залегощенского района</w:t>
      </w:r>
      <w:r>
        <w:rPr>
          <w:rFonts w:eastAsia="Calibri"/>
          <w:szCs w:val="28"/>
          <w:lang w:eastAsia="en-US"/>
        </w:rPr>
        <w:t xml:space="preserve"> (далее – КРС при Комиссии) создается территориальной избирательной комиссией Залегощенского района (далее – Комиссия) на основании статьи 60 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статьи 47 Федерального конституционного закона от 28 июня 2004 года № 5-ФКЗ «О референдуме Российской Федерации», статьи 65 Федерального закона от 10 января 2003 года № 19-ФЗ «О выборах Президента Российской Федерации», статьи 77 Федерального закона от 22 февраля 2014 года № 20-ФЗ «О выборах депутатов Государственной Думы Федерального Собрания Российской Федерации», </w:t>
      </w:r>
      <w:r>
        <w:rPr/>
        <w:t xml:space="preserve">статьи 86.1 Закона Орловской области от 13 октября 2006 года № 621-ОЗ «О выборах депутатов Орловского областного Совета народных депутатов», статьи 46 Закона Орловской области от 4 июня 2012 года № 1364-ОЗ «О выборах Губернатора Орловской области», </w:t>
      </w:r>
      <w:r>
        <w:rPr>
          <w:szCs w:val="28"/>
        </w:rPr>
        <w:t>статьи 20 Закона Орловской области от 30 июня 2010 года № 1087-ОЗ «О регулировании отдельных правоотношений, связанных с выборами в органы местного самоуправления Орловской области»</w:t>
      </w:r>
      <w:r>
        <w:rPr>
          <w:rFonts w:eastAsia="Calibri"/>
          <w:szCs w:val="28"/>
          <w:lang w:eastAsia="en-US"/>
        </w:rPr>
        <w:t>.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1.2. Положение о КРС при Комиссии утверждается Комиссией.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1.3. КРС при Комиссии является постоянно действующим органом и в 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конституцией (уставом), законами и нормативными правовыми актами Орловской области, нормативными актами Центральной избирательной комиссии Российской Федерации, Избирательной комиссии Орловской области, Комиссии, настоящим Положением о Контрольно-ревизионной службе при </w:t>
      </w:r>
      <w:r>
        <w:rPr/>
        <w:t>территориальной избирательной комиссии Залегощенского района</w:t>
      </w:r>
      <w:r>
        <w:rPr>
          <w:rFonts w:eastAsia="Calibri"/>
          <w:b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(далее – Положение).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1.4. В случае возложения на Комиссию полномочий окружной избирательной комиссии на выборах депутатов Орловского областного Совета народных депутатов, </w:t>
      </w:r>
      <w:r>
        <w:rPr>
          <w:szCs w:val="28"/>
        </w:rPr>
        <w:t>выборов депутатов представительных органов местного самоуправления Залегощенского района Орловской области</w:t>
      </w:r>
      <w:r>
        <w:rPr>
          <w:rFonts w:eastAsia="Calibri"/>
          <w:szCs w:val="28"/>
          <w:lang w:eastAsia="en-US"/>
        </w:rPr>
        <w:t xml:space="preserve"> (далее – Окружная комиссия) на КРС при Комиссии возлагаются полномочия Контрольно-ревизионной службы при соответствующей окружной избирательной комиссии (далее – КРС при Окружной комиссии).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1.5. КРС при Комиссии, КРС при Окружной комиссии (далее – КРС) осуществляют свою деятельность в соответствии с утвержденными соответствующей избирательной комиссией планами мероприятий, календарными планами, а также распоряжениями председателя соответствующей избирательной комиссии.</w:t>
      </w:r>
    </w:p>
    <w:p>
      <w:pPr>
        <w:pStyle w:val="Normal"/>
        <w:spacing w:lineRule="auto" w:line="360"/>
        <w:ind w:firstLine="709"/>
        <w:jc w:val="both"/>
        <w:rPr>
          <w:b/>
          <w:b/>
          <w:bCs/>
          <w:szCs w:val="28"/>
        </w:rPr>
      </w:pPr>
      <w:r>
        <w:rPr>
          <w:rFonts w:eastAsia="Calibri"/>
          <w:szCs w:val="28"/>
          <w:lang w:eastAsia="en-US"/>
        </w:rPr>
        <w:t xml:space="preserve">1.7. При официальной переписке КРС использует бланки соответствующей избирательной комиссии. </w:t>
      </w:r>
    </w:p>
    <w:p>
      <w:pPr>
        <w:pStyle w:val="ConsNormal"/>
        <w:widowControl/>
        <w:spacing w:lineRule="auto" w:line="360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 Порядок формирования контрольно-ревизионной службы</w:t>
      </w:r>
    </w:p>
    <w:p>
      <w:pPr>
        <w:pStyle w:val="ConsNormal"/>
        <w:widowControl/>
        <w:tabs>
          <w:tab w:val="left" w:pos="1440" w:leader="none"/>
        </w:tabs>
        <w:spacing w:lineRule="auto" w:line="360"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</w:t>
        <w:tab/>
        <w:t>КРС при Комиссии формируется в составе пяти человек. Руководителем КРС является заместитель председателя Комиссии.</w:t>
      </w:r>
    </w:p>
    <w:p>
      <w:pPr>
        <w:pStyle w:val="ConsNormal"/>
        <w:widowControl/>
        <w:spacing w:lineRule="auto" w:line="360"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В состав КРС входят назначаемые Комиссией члены Комиссии с правом решающего голоса, а также руководители и специалисты финансовых, налоговых, банковских, правоохранительных и иных государственных и муниципальных органов, организаций и учреждений.</w:t>
      </w:r>
    </w:p>
    <w:p>
      <w:pPr>
        <w:pStyle w:val="ConsNormal"/>
        <w:widowControl/>
        <w:tabs>
          <w:tab w:val="left" w:pos="1440" w:leader="none"/>
        </w:tabs>
        <w:spacing w:lineRule="auto" w:line="360"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</w:t>
        <w:tab/>
        <w:t>В состав КРС не могут входить депутаты законодательных (представительных) органов государственной власти и органов местного самоуправления; выборные должностные лица органов государственной власти и органов местного самоуправления; уполномоченные представители избирательных объединений, выдвинувших списки кандидатов; кандидаты, их уполномоченные представители и доверенные лица; члены нижестоящих избирательных комиссий; супруги и близкие родственники кандидатов; лица, находящиеся в непосредственном подчинении у кандидатов.</w:t>
      </w:r>
    </w:p>
    <w:p>
      <w:pPr>
        <w:pStyle w:val="ConsNormal"/>
        <w:widowControl/>
        <w:spacing w:lineRule="auto" w:line="360"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 Члены КРС назначаются и освобождаются решением Комиссии, в том числе члены КРС, являющиеся руководителями и специалистами государственных и иных органов и учреждений, - по представлению руководителей этих органов и учреждений.</w:t>
      </w:r>
    </w:p>
    <w:p>
      <w:pPr>
        <w:pStyle w:val="ConsNormal"/>
        <w:widowControl/>
        <w:spacing w:lineRule="auto" w:line="360"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 В период подготовки и проведения выборов в органы местного самоуправления Орловской области государственные органы и иные органы и учреждения по запросу Комиссии не позднее чем через один месяц со дня официального опубликования (публикации) решения о назначении (проведении) выборов направляют в распоряжение Комиссии специалистов для работы в КРС.</w:t>
      </w:r>
    </w:p>
    <w:p>
      <w:pPr>
        <w:pStyle w:val="ConsNormal"/>
        <w:widowControl/>
        <w:tabs>
          <w:tab w:val="left" w:pos="1440" w:leader="none"/>
        </w:tabs>
        <w:spacing w:lineRule="auto" w:line="360"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</w:t>
        <w:tab/>
        <w:t>В период работы в КРС специалисты, привлекаемые из государственных и муниципальных органов, учреждений и иных организаций, освобождаются от основной работы на срок не менее двух месяцев. За ними, в соответствии с Федеральным законом «Об основных гарантиях избирательных прав и права на участие в референдуме граждан Российской Федерации» сохраняется место работы (должность), установленный должностной оклад и иные выплаты по основному месту работы. Им также может выплачиваться вознаграждение за счет средств, выделенных Комиссии на подготовку и проведение соответствующих выборов.</w:t>
      </w:r>
    </w:p>
    <w:p>
      <w:pPr>
        <w:pStyle w:val="ConsNormal"/>
        <w:widowControl/>
        <w:tabs>
          <w:tab w:val="left" w:pos="1440" w:leader="none"/>
        </w:tabs>
        <w:spacing w:lineRule="auto" w:line="360"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2.7. В случае прекращения полномочий членов Комиссии, входящих в состав КРС, их полномочия в КРС также прекращаются. Полномочия других членов КРС прекращаются по решению Комиссии.</w:t>
      </w:r>
    </w:p>
    <w:p>
      <w:pPr>
        <w:pStyle w:val="ConsNormal"/>
        <w:widowControl/>
        <w:tabs>
          <w:tab w:val="left" w:pos="1440" w:leader="none"/>
        </w:tabs>
        <w:spacing w:lineRule="auto" w:line="360"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spacing w:lineRule="auto" w:line="360"/>
        <w:ind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3. Функции контрольно-ревизионной службы</w:t>
      </w:r>
    </w:p>
    <w:p>
      <w:pPr>
        <w:pStyle w:val="ConsNormal"/>
        <w:widowControl/>
        <w:spacing w:lineRule="auto" w:line="36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КРС выполняет следующие функции:</w:t>
      </w:r>
    </w:p>
    <w:p>
      <w:pPr>
        <w:pStyle w:val="ConsNormal"/>
        <w:widowControl/>
        <w:spacing w:lineRule="auto" w:line="36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Организация и обеспечение контроля:</w:t>
      </w:r>
    </w:p>
    <w:p>
      <w:pPr>
        <w:pStyle w:val="ConsNormal"/>
        <w:widowControl/>
        <w:tabs>
          <w:tab w:val="left" w:pos="900" w:leader="none"/>
          <w:tab w:val="left" w:pos="1440" w:leader="none"/>
        </w:tabs>
        <w:spacing w:lineRule="auto" w:line="36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</w:t>
        <w:tab/>
        <w:t>соблюдением избирательными комиссиями, кандидатами законодательства Российской Федерации, законодательства Орловской области, постановлений Комиссии;</w:t>
      </w:r>
    </w:p>
    <w:p>
      <w:pPr>
        <w:pStyle w:val="ConsNormal"/>
        <w:widowControl/>
        <w:spacing w:lineRule="auto" w:line="36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целевым использованием денежных средств, выделенных избирательным комиссиям;</w:t>
      </w:r>
    </w:p>
    <w:p>
      <w:pPr>
        <w:pStyle w:val="ConsNormal"/>
        <w:widowControl/>
        <w:tabs>
          <w:tab w:val="left" w:pos="1440" w:leader="none"/>
        </w:tabs>
        <w:spacing w:lineRule="auto" w:line="36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</w:t>
        <w:tab/>
        <w:t>порядком формирования избирательных фондов кандидатов и использованием средств этих фондов;</w:t>
      </w:r>
    </w:p>
    <w:p>
      <w:pPr>
        <w:pStyle w:val="ConsNormal"/>
        <w:widowControl/>
        <w:spacing w:lineRule="auto" w:line="36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</w:t>
        <w:tab/>
        <w:t>соблюдением участниками избирательной кампании порядка финансирования предвыборной агитации.</w:t>
      </w:r>
    </w:p>
    <w:p>
      <w:pPr>
        <w:pStyle w:val="ConsNormal"/>
        <w:widowControl/>
        <w:spacing w:lineRule="auto" w:line="36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Участие в проверке:</w:t>
      </w:r>
    </w:p>
    <w:p>
      <w:pPr>
        <w:pStyle w:val="ConsNormal"/>
        <w:widowControl/>
        <w:spacing w:lineRule="auto" w:line="36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отчетов нижестоящих избирательных комиссий о поступлении и расходовании бюджетных средств, выделенных на подготовку и проведение выборов;</w:t>
      </w:r>
    </w:p>
    <w:p>
      <w:pPr>
        <w:pStyle w:val="ConsNormal"/>
        <w:widowControl/>
        <w:spacing w:lineRule="auto" w:line="36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участие в приеме сведений о размере и об источниках доходов кандидатов в соответствии с законом;</w:t>
      </w:r>
    </w:p>
    <w:p>
      <w:pPr>
        <w:pStyle w:val="ConsNormal"/>
        <w:widowControl/>
        <w:spacing w:lineRule="auto" w:line="36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проверке финансовых отчетов кандидатов.</w:t>
      </w:r>
    </w:p>
    <w:p>
      <w:pPr>
        <w:pStyle w:val="ConsNormal"/>
        <w:widowControl/>
        <w:spacing w:lineRule="auto" w:line="36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Подготовка и направление:</w:t>
      </w:r>
    </w:p>
    <w:p>
      <w:pPr>
        <w:pStyle w:val="ConsNormal"/>
        <w:widowControl/>
        <w:spacing w:lineRule="auto" w:line="36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представлений в соответствующие органы о проведении проверок сведений о размере и об источниках доходов кандидатов, об акциях, ценных бумагах, долевом участии в складочном капитале предприятий, имуществе, принадлежащем кандидату на праве собственности;</w:t>
      </w:r>
    </w:p>
    <w:p>
      <w:pPr>
        <w:pStyle w:val="ConsNormal"/>
        <w:widowControl/>
        <w:spacing w:lineRule="auto" w:line="36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сведений о размере и об источниках доходов кандидата, об акциях, ценных бумагах, долевом участии в складочном капитале предприятий, имуществе, принадлежащем кандидату на праве собственности по форме, утвержденной Комиссией для опубликования в средствах массовой информации;</w:t>
      </w:r>
    </w:p>
    <w:p>
      <w:pPr>
        <w:pStyle w:val="ConsNormal"/>
        <w:widowControl/>
        <w:spacing w:lineRule="auto" w:line="36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информации о выявленных по результатам проведенной проверки фактах недостоверности сведений об имуществе и о доходах кандидата в средства массовой информации;</w:t>
      </w:r>
    </w:p>
    <w:p>
      <w:pPr>
        <w:pStyle w:val="ConsNormal"/>
        <w:widowControl/>
        <w:spacing w:lineRule="auto" w:line="360"/>
        <w:ind w:right="0" w:firstLine="851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копий финансовых отчетов и сведений о поступлении и расходовании средств избирательных фондов кандидатов в средства массовой информации.</w:t>
      </w:r>
    </w:p>
    <w:p>
      <w:pPr>
        <w:pStyle w:val="LONormal"/>
        <w:spacing w:lineRule="auto" w:line="360"/>
        <w:ind w:firstLine="851"/>
        <w:rPr>
          <w:sz w:val="28"/>
          <w:szCs w:val="28"/>
        </w:rPr>
      </w:pPr>
      <w:r>
        <w:rPr>
          <w:sz w:val="28"/>
          <w:szCs w:val="28"/>
        </w:rPr>
        <w:t>3.4.</w:t>
        <w:tab/>
        <w:t>Выявление пожертвований, поступивших с нарушением установленного порядка, информирование кандидата, уполномоченных представителей кандидатов по финансовым вопросам о необходимости их возврата жертвователю или перечисления в доход соответствующего бюджета.</w:t>
      </w:r>
    </w:p>
    <w:p>
      <w:pPr>
        <w:pStyle w:val="LONormal"/>
        <w:tabs>
          <w:tab w:val="left" w:pos="1440" w:leader="none"/>
        </w:tabs>
        <w:spacing w:lineRule="auto" w:line="360"/>
        <w:ind w:firstLine="851"/>
        <w:rPr>
          <w:sz w:val="28"/>
          <w:szCs w:val="28"/>
        </w:rPr>
      </w:pPr>
      <w:r>
        <w:rPr>
          <w:sz w:val="28"/>
          <w:szCs w:val="28"/>
        </w:rPr>
        <w:t>3.5.</w:t>
        <w:tab/>
        <w:t>Организация и обеспечение проведения мероприятий по выявлению и пресечению расходования средств на проведение избирательной кампании кандидата помимо избирательного фонда.</w:t>
      </w:r>
    </w:p>
    <w:p>
      <w:pPr>
        <w:pStyle w:val="LONormal"/>
        <w:spacing w:lineRule="auto" w:line="360"/>
        <w:ind w:firstLine="851"/>
        <w:rPr>
          <w:sz w:val="28"/>
          <w:szCs w:val="28"/>
        </w:rPr>
      </w:pPr>
      <w:r>
        <w:rPr>
          <w:sz w:val="28"/>
          <w:szCs w:val="28"/>
        </w:rPr>
        <w:t>3.6.</w:t>
        <w:tab/>
        <w:t>Организация накопления и учета контрольных экземпляров печатных, аудиовизуальных агитационных материалов (или их копий), фотографий, иных агитационных материалов, представляемых в Комиссию кандидатом в целях контроля за их изготовлением и распространением за счет средств соответствующих избирательных фондов.</w:t>
      </w:r>
    </w:p>
    <w:p>
      <w:pPr>
        <w:pStyle w:val="LONormal"/>
        <w:spacing w:lineRule="auto" w:line="360"/>
        <w:ind w:firstLine="851"/>
        <w:rPr>
          <w:sz w:val="28"/>
          <w:szCs w:val="28"/>
        </w:rPr>
      </w:pPr>
      <w:r>
        <w:rPr>
          <w:sz w:val="28"/>
          <w:szCs w:val="28"/>
        </w:rPr>
        <w:t>3.7.</w:t>
        <w:tab/>
        <w:t>Обработка имеющихся материалов на предмет уточнения соответствия оплаты стоимости выполненных работ (оказанных услуг), выявления фактов их занижения (завышения), определения полноты оплаты за изготовление и распространение агитационных материалов, а также соответствие фактического объема выполненных работ (оказанных услуг) объемам, указанным в первичных (учетных) финансовых документах.</w:t>
      </w:r>
    </w:p>
    <w:p>
      <w:pPr>
        <w:pStyle w:val="LONormal"/>
        <w:spacing w:lineRule="auto" w:line="360"/>
        <w:ind w:firstLine="851"/>
        <w:rPr>
          <w:sz w:val="28"/>
          <w:szCs w:val="28"/>
        </w:rPr>
      </w:pPr>
      <w:r>
        <w:rPr>
          <w:sz w:val="28"/>
          <w:szCs w:val="28"/>
        </w:rPr>
        <w:t>3.8. Подготовка и вынесение на рассмотрение Комиссии материалов, касающихся:</w:t>
      </w:r>
    </w:p>
    <w:p>
      <w:pPr>
        <w:pStyle w:val="LONormal"/>
        <w:spacing w:lineRule="auto" w:line="360"/>
        <w:ind w:firstLine="851"/>
        <w:rPr>
          <w:sz w:val="28"/>
          <w:szCs w:val="28"/>
        </w:rPr>
      </w:pPr>
      <w:r>
        <w:rPr>
          <w:sz w:val="28"/>
          <w:szCs w:val="28"/>
        </w:rPr>
        <w:t>контроля за целевым расходованием бюджетных средств, выделяемых на подготовку и проведение выборов, за формированием и использованием средств избирательных фондов при проведении выборов;</w:t>
      </w:r>
    </w:p>
    <w:p>
      <w:pPr>
        <w:pStyle w:val="LONormal"/>
        <w:spacing w:lineRule="auto" w:line="360"/>
        <w:ind w:firstLine="851"/>
        <w:rPr>
          <w:sz w:val="28"/>
          <w:szCs w:val="28"/>
        </w:rPr>
      </w:pPr>
      <w:r>
        <w:rPr>
          <w:sz w:val="28"/>
          <w:szCs w:val="28"/>
        </w:rPr>
        <w:t>применения мер ответственности за финансовые нарушения, допущенные при проведении выборов к кандидатам, уполномоченным представителям кандидатов по финансовым вопросам, а также к гражданам, должностным и юридическим лицам в порядке, предусмотренном законодательством Российской Федерации;</w:t>
      </w:r>
    </w:p>
    <w:p>
      <w:pPr>
        <w:pStyle w:val="LONormal"/>
        <w:spacing w:lineRule="auto" w:line="360"/>
        <w:ind w:firstLine="851"/>
        <w:rPr>
          <w:sz w:val="28"/>
          <w:szCs w:val="28"/>
        </w:rPr>
      </w:pPr>
      <w:r>
        <w:rPr>
          <w:sz w:val="28"/>
          <w:szCs w:val="28"/>
        </w:rPr>
        <w:t>проведенных проверок достоверности сведений о размере и об источниках доходов кандидатов, сведений об акциях, ценных бумагах, имуществе, принадлежащем кандидату на праве собственности;</w:t>
      </w:r>
    </w:p>
    <w:p>
      <w:pPr>
        <w:pStyle w:val="LONormal"/>
        <w:spacing w:lineRule="auto" w:line="360"/>
        <w:ind w:firstLine="851"/>
        <w:rPr>
          <w:sz w:val="28"/>
          <w:szCs w:val="28"/>
        </w:rPr>
      </w:pPr>
      <w:r>
        <w:rPr>
          <w:sz w:val="28"/>
          <w:szCs w:val="28"/>
        </w:rPr>
        <w:t>выявленных нарушений порядка финансирования при проведении предвыборной агитации;</w:t>
      </w:r>
    </w:p>
    <w:p>
      <w:pPr>
        <w:pStyle w:val="LONormal"/>
        <w:spacing w:lineRule="auto" w:line="360"/>
        <w:ind w:firstLine="851"/>
        <w:rPr>
          <w:sz w:val="28"/>
          <w:szCs w:val="28"/>
        </w:rPr>
      </w:pPr>
      <w:r>
        <w:rPr>
          <w:sz w:val="28"/>
          <w:szCs w:val="28"/>
        </w:rPr>
        <w:t>совершенствования своей работы.</w:t>
      </w:r>
    </w:p>
    <w:p>
      <w:pPr>
        <w:pStyle w:val="ConsNormal"/>
        <w:widowControl/>
        <w:spacing w:lineRule="auto" w:line="36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3.9. Взаимодействие с КРС при избирательной комиссии Орловской области. Обмен информацией в целях повышения эффективности их деятельности и организации работы КРС.</w:t>
      </w:r>
    </w:p>
    <w:p>
      <w:pPr>
        <w:pStyle w:val="ConsNormal"/>
        <w:widowControl/>
        <w:spacing w:lineRule="auto" w:line="36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3.10. Обеспечение контроля по устранению недостатков, выявленных в ходе проверок расходования бюджетных средств, выделенных нижестоящим избирательным комиссиям на подготовку и проведение выборов, формирования и использования средств избирательных фондов кандидатов, а также проверки установленного порядка финансирования проведения предвыборной агитации в средствах массовой информации.</w:t>
      </w:r>
    </w:p>
    <w:p>
      <w:pPr>
        <w:pStyle w:val="ConsNormal"/>
        <w:widowControl/>
        <w:spacing w:lineRule="auto" w:line="36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3.11. Рассмотрение по поручению председателя Комиссии заявлений и обращений граждан, организаций по вопросам ведения КРС, направление по ним ответов в установленные законодательством сроки.</w:t>
      </w:r>
    </w:p>
    <w:p>
      <w:pPr>
        <w:pStyle w:val="ConsNormal"/>
        <w:widowControl/>
        <w:spacing w:lineRule="auto" w:line="36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spacing w:lineRule="auto" w:line="360"/>
        <w:ind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4. Руководство контрольно-ревизионной службой</w:t>
      </w:r>
    </w:p>
    <w:p>
      <w:pPr>
        <w:pStyle w:val="ConsNormal"/>
        <w:widowControl/>
        <w:spacing w:lineRule="auto" w:line="36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КРС:</w:t>
      </w:r>
    </w:p>
    <w:p>
      <w:pPr>
        <w:pStyle w:val="ConsNormal"/>
        <w:widowControl/>
        <w:spacing w:lineRule="auto" w:line="36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 Осуществляет общее руководство КРС и несет ответственность за выполнение возложенных на нее задач.</w:t>
      </w:r>
    </w:p>
    <w:p>
      <w:pPr>
        <w:pStyle w:val="ConsNormal"/>
        <w:widowControl/>
        <w:spacing w:lineRule="auto" w:line="36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</w:t>
        <w:tab/>
        <w:t>Представляет на утверждение Комиссии Положение о КРС, предложения по ее составу, по внесению изменений и дополнений в них.</w:t>
      </w:r>
    </w:p>
    <w:p>
      <w:pPr>
        <w:pStyle w:val="ConsNormal"/>
        <w:widowControl/>
        <w:spacing w:lineRule="auto" w:line="36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</w:t>
        <w:tab/>
        <w:t>Организует работу КРС, созывает ее заседания и председательствует на них, вносит на рассмотрение Комиссии предложения, связанные с организацией и совершенствованием работы КРС.</w:t>
      </w:r>
    </w:p>
    <w:p>
      <w:pPr>
        <w:pStyle w:val="ConsNormal"/>
        <w:widowControl/>
        <w:spacing w:lineRule="auto" w:line="36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</w:t>
        <w:tab/>
        <w:t>Организует выполнение решений Комиссии, распоряжений и поручений председателя Комиссии, выступает на заседаниях Комиссии и совещаниях по вопросам ведения КРС. Информирует Комиссию, ее председателя о работе КРС.</w:t>
      </w:r>
    </w:p>
    <w:p>
      <w:pPr>
        <w:pStyle w:val="ConsNormal"/>
        <w:widowControl/>
        <w:spacing w:lineRule="auto" w:line="36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4.5.</w:t>
        <w:tab/>
        <w:t>Организует подготовку документов и иных материалов по вопросам ведения КРС.</w:t>
      </w:r>
    </w:p>
    <w:p>
      <w:pPr>
        <w:pStyle w:val="ConsNormal"/>
        <w:widowControl/>
        <w:spacing w:lineRule="auto" w:line="36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4.6.</w:t>
        <w:tab/>
        <w:t>Подписывает документы КРС, относящиеся к ее ведению.</w:t>
      </w:r>
    </w:p>
    <w:p>
      <w:pPr>
        <w:pStyle w:val="ConsNormal"/>
        <w:widowControl/>
        <w:spacing w:lineRule="auto" w:line="360"/>
        <w:ind w:right="0" w:firstLine="851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4.7.</w:t>
        <w:tab/>
        <w:t>Осуществляет иные полномочия, предусмотренные федеральным законодательством, законодательством Орловской области и настоящим Положением.</w:t>
      </w:r>
    </w:p>
    <w:p>
      <w:pPr>
        <w:pStyle w:val="ConsNormal"/>
        <w:widowControl/>
        <w:spacing w:lineRule="auto" w:line="360"/>
        <w:ind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5. Члены Контрольно-ревизионной службы</w:t>
      </w:r>
    </w:p>
    <w:p>
      <w:pPr>
        <w:pStyle w:val="ConsNormal"/>
        <w:widowControl/>
        <w:spacing w:lineRule="auto" w:line="36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Члены КРС:</w:t>
      </w:r>
    </w:p>
    <w:p>
      <w:pPr>
        <w:pStyle w:val="ConsNormal"/>
        <w:widowControl/>
        <w:spacing w:lineRule="auto" w:line="36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</w:t>
        <w:tab/>
        <w:t>Обеспечивают качественное и своевременное выполнение возложенных на них обязанностей.</w:t>
      </w:r>
    </w:p>
    <w:p>
      <w:pPr>
        <w:pStyle w:val="ConsNormal"/>
        <w:widowControl/>
        <w:spacing w:lineRule="auto" w:line="36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</w:t>
        <w:tab/>
        <w:t>Принимают участие в подготовке заседаний КРС и иных вопросов, находящихся в ведении КРС, отчитываются перед руководителем КРС о выполнении поручений и указаний.</w:t>
      </w:r>
    </w:p>
    <w:p>
      <w:pPr>
        <w:pStyle w:val="ConsNormal"/>
        <w:widowControl/>
        <w:spacing w:lineRule="auto" w:line="36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5.3.</w:t>
        <w:tab/>
        <w:t>По поручению руководителя КРС участвуют в проверках соблюдения избирательными комиссиями, кандидатами федерального законодательства и законодательства Орловской области, постановлений Комиссии по вопросам ведения КРС.</w:t>
      </w:r>
    </w:p>
    <w:p>
      <w:pPr>
        <w:pStyle w:val="ConsNormal"/>
        <w:widowControl/>
        <w:spacing w:lineRule="auto" w:line="36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5.4. Обеспечивают контроль за устранением недостатков, выявленных в ходе проверок расходования бюджетных средств, выделенных нижестоящим избирательным комиссиям на подготовку и проведение выборов, за формированием и использованием денежных средств избирательных фондов кандидатов.</w:t>
      </w:r>
    </w:p>
    <w:p>
      <w:pPr>
        <w:pStyle w:val="ConsNormal"/>
        <w:widowControl/>
        <w:tabs>
          <w:tab w:val="left" w:pos="1440" w:leader="none"/>
        </w:tabs>
        <w:spacing w:lineRule="auto" w:line="36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5.5.</w:t>
        <w:tab/>
        <w:t>Принимают участие в подготовке документов о финансовых нарушениях при проведении выборов, подписывают их, несут ответственность за достоверность этих документов.</w:t>
      </w:r>
    </w:p>
    <w:p>
      <w:pPr>
        <w:pStyle w:val="ConsNormal"/>
        <w:widowControl/>
        <w:spacing w:lineRule="auto" w:line="36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5.6.</w:t>
        <w:tab/>
        <w:t>На основании письменного обращения руководителя КРС получают от кандидатов, уполномоченных представителей по финансовым вопросам кандидатов, избирательных комиссий, государственных и иных органов и учреждений, организаций, а также от граждан необходимые сведения и материалы по вопросам ведения КРС.</w:t>
      </w:r>
    </w:p>
    <w:p>
      <w:pPr>
        <w:pStyle w:val="ConsNormal"/>
        <w:widowControl/>
        <w:spacing w:lineRule="auto" w:line="36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5.7. Присутствуют по поручению руководителя КРС на заседаниях Комиссии при обсуждении вопросов ведения КРС.</w:t>
      </w:r>
    </w:p>
    <w:p>
      <w:pPr>
        <w:pStyle w:val="ConsNormal"/>
        <w:widowControl/>
        <w:spacing w:lineRule="auto" w:line="36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5.8. Участвуют в подготовке и проведении заседаний КРС, выступают на этих заседаниях.</w:t>
      </w:r>
    </w:p>
    <w:p>
      <w:pPr>
        <w:pStyle w:val="ConsNormal"/>
        <w:widowControl/>
        <w:spacing w:lineRule="auto" w:line="36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5.9.</w:t>
        <w:tab/>
        <w:t>Заблаговременно информируют руководителя КРС, если по уважительной причине не могут присутствовать на заседании КРС.</w:t>
      </w:r>
    </w:p>
    <w:p>
      <w:pPr>
        <w:pStyle w:val="ConsNormal"/>
        <w:widowControl/>
        <w:spacing w:lineRule="auto" w:line="36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spacing w:lineRule="auto" w:line="360"/>
        <w:ind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b/>
          <w:bCs/>
          <w:sz w:val="28"/>
          <w:szCs w:val="28"/>
        </w:rPr>
        <w:t>. Заседания контрольно-ревизионной службы</w:t>
      </w:r>
    </w:p>
    <w:p>
      <w:pPr>
        <w:pStyle w:val="ConsNormal"/>
        <w:widowControl/>
        <w:spacing w:lineRule="auto" w:line="36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6.1.</w:t>
        <w:tab/>
        <w:t>Заседания КРС проводятся по мере необходимости и оформляются протоколом, который подписывается руководителем КРС.</w:t>
      </w:r>
    </w:p>
    <w:p>
      <w:pPr>
        <w:pStyle w:val="ConsNormal"/>
        <w:widowControl/>
        <w:spacing w:lineRule="auto" w:line="36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6.2.</w:t>
        <w:tab/>
        <w:t>Председательствует на заседании КРС ее руководитель.</w:t>
      </w:r>
    </w:p>
    <w:p>
      <w:pPr>
        <w:pStyle w:val="ConsNormal"/>
        <w:widowControl/>
        <w:spacing w:lineRule="auto" w:line="36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6.3.</w:t>
        <w:tab/>
        <w:t>Вопросы для рассмотрения на заседании КРС вносятся руководителем КРС и членами КРС.</w:t>
      </w:r>
    </w:p>
    <w:p>
      <w:pPr>
        <w:pStyle w:val="ConsNormal"/>
        <w:widowControl/>
        <w:spacing w:lineRule="auto" w:line="36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6.4.</w:t>
        <w:tab/>
        <w:t>На заседания КРС могут приглашаться кандидаты, уполномоченные представители по финансовым вопросам кандидатов, избирательных объединений, представители избирательных комиссий, представители средств массовой информации.</w:t>
      </w:r>
    </w:p>
    <w:p>
      <w:pPr>
        <w:pStyle w:val="ConsNormal"/>
        <w:widowControl/>
        <w:spacing w:lineRule="auto" w:line="36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6.5.</w:t>
        <w:tab/>
        <w:t>Председательствующий на заседании КРС оглашает повестку заседания, определяет порядок его ведения.</w:t>
      </w:r>
    </w:p>
    <w:p>
      <w:pPr>
        <w:pStyle w:val="ConsNormal"/>
        <w:widowControl/>
        <w:spacing w:lineRule="auto" w:line="36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6.6.</w:t>
        <w:tab/>
        <w:t>Решения КРС принимаются на ее заседании большинством голосов от числа присутствующих членов КРС и доводятся до сведения Комиссии.</w:t>
      </w:r>
    </w:p>
    <w:p>
      <w:pPr>
        <w:pStyle w:val="ConsNormal"/>
        <w:widowControl/>
        <w:spacing w:lineRule="auto" w:line="36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6.7.</w:t>
        <w:tab/>
        <w:t>Решения КРС подписываются руководителем КРС и носят рекомендательный характер для Комиссии.</w:t>
      </w:r>
    </w:p>
    <w:p>
      <w:pPr>
        <w:pStyle w:val="ConsNormal"/>
        <w:widowControl/>
        <w:spacing w:lineRule="auto" w:line="36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spacing w:lineRule="auto" w:line="360"/>
        <w:ind w:left="708" w:right="0" w:firstLine="14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7. Обеспечение деятельности контрольно-ревизионной службы</w:t>
      </w:r>
    </w:p>
    <w:p>
      <w:pPr>
        <w:pStyle w:val="NormalWeb"/>
        <w:spacing w:lineRule="auto" w:line="36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7.1. Правовое, организационное, документационное, информационное и материально-техническое обеспечение деятельности КРС осуществляет Комиссия. </w:t>
      </w:r>
    </w:p>
    <w:p>
      <w:pPr>
        <w:pStyle w:val="ConsNormal"/>
        <w:widowControl/>
        <w:ind w:right="0" w:firstLine="708"/>
        <w:jc w:val="center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4"/>
        <w:gridCol w:w="4785"/>
      </w:tblGrid>
      <w:tr>
        <w:trPr>
          <w:trHeight w:val="1078" w:hRule="atLeast"/>
        </w:trPr>
        <w:tc>
          <w:tcPr>
            <w:tcW w:w="4784" w:type="dxa"/>
            <w:tcBorders/>
            <w:shd w:color="auto" w:fill="auto" w:val="clear"/>
          </w:tcPr>
          <w:p>
            <w:pPr>
              <w:pStyle w:val="Style15"/>
              <w:rPr>
                <w:bCs/>
                <w:i/>
                <w:i/>
                <w:szCs w:val="28"/>
              </w:rPr>
            </w:pPr>
            <w:r>
              <w:rPr>
                <w:bCs/>
                <w:i/>
                <w:szCs w:val="28"/>
              </w:rPr>
            </w:r>
          </w:p>
          <w:p>
            <w:pPr>
              <w:pStyle w:val="Style15"/>
              <w:spacing w:before="0" w:after="120"/>
              <w:rPr>
                <w:bCs/>
                <w:i/>
                <w:i/>
                <w:szCs w:val="28"/>
              </w:rPr>
            </w:pPr>
            <w:r>
              <w:rPr>
                <w:bCs/>
                <w:i/>
                <w:szCs w:val="28"/>
              </w:rPr>
            </w:r>
          </w:p>
        </w:tc>
        <w:tc>
          <w:tcPr>
            <w:tcW w:w="4785" w:type="dxa"/>
            <w:tcBorders/>
            <w:shd w:color="auto" w:fill="auto" w:val="clear"/>
          </w:tcPr>
          <w:p>
            <w:pPr>
              <w:pStyle w:val="Style15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УТВЕРЖДЕН </w:t>
            </w:r>
          </w:p>
          <w:p>
            <w:pPr>
              <w:pStyle w:val="Style15"/>
              <w:rPr/>
            </w:pPr>
            <w:r>
              <w:rPr>
                <w:iCs/>
                <w:szCs w:val="28"/>
              </w:rPr>
              <w:t>решением территориальной избирательной комиссии Залегощенского района</w:t>
            </w:r>
          </w:p>
          <w:p>
            <w:pPr>
              <w:pStyle w:val="Style15"/>
              <w:spacing w:before="0" w:after="120"/>
              <w:rPr/>
            </w:pPr>
            <w:r>
              <w:rPr>
                <w:iCs/>
                <w:szCs w:val="28"/>
              </w:rPr>
              <w:t>от 21 июня 2016 года № 132</w:t>
            </w:r>
          </w:p>
        </w:tc>
      </w:tr>
    </w:tbl>
    <w:p>
      <w:pPr>
        <w:pStyle w:val="BodyTextIndent3"/>
        <w:jc w:val="right"/>
        <w:rPr>
          <w:szCs w:val="28"/>
        </w:rPr>
      </w:pPr>
      <w:r>
        <w:rPr>
          <w:szCs w:val="28"/>
        </w:rPr>
      </w:r>
    </w:p>
    <w:p>
      <w:pPr>
        <w:pStyle w:val="BodyText2"/>
        <w:rPr>
          <w:szCs w:val="28"/>
        </w:rPr>
      </w:pPr>
      <w:r>
        <w:rPr>
          <w:szCs w:val="28"/>
        </w:rPr>
      </w:r>
    </w:p>
    <w:p>
      <w:pPr>
        <w:pStyle w:val="Normal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rPr>
          <w:szCs w:val="28"/>
        </w:rPr>
      </w:pPr>
      <w:r>
        <w:rPr>
          <w:b/>
          <w:bCs/>
          <w:szCs w:val="28"/>
        </w:rPr>
        <w:t>СОСТАВ</w:t>
      </w:r>
    </w:p>
    <w:p>
      <w:pPr>
        <w:pStyle w:val="Normal"/>
        <w:numPr>
          <w:ilvl w:val="0"/>
          <w:numId w:val="0"/>
        </w:numPr>
        <w:outlineLvl w:val="3"/>
        <w:rPr>
          <w:b/>
          <w:b/>
          <w:bCs/>
          <w:szCs w:val="28"/>
        </w:rPr>
      </w:pPr>
      <w:r>
        <w:rPr>
          <w:b/>
          <w:bCs/>
          <w:szCs w:val="28"/>
        </w:rPr>
        <w:t>контрольно-ревизионной службы</w:t>
      </w:r>
    </w:p>
    <w:p>
      <w:pPr>
        <w:pStyle w:val="Normal"/>
        <w:rPr/>
      </w:pPr>
      <w:r>
        <w:rPr>
          <w:b/>
          <w:bCs/>
          <w:szCs w:val="28"/>
        </w:rPr>
        <w:t>при территориальной избирательной комиссии Залегощенского района</w:t>
      </w:r>
    </w:p>
    <w:p>
      <w:pPr>
        <w:pStyle w:val="Normal"/>
        <w:rPr>
          <w:szCs w:val="28"/>
        </w:rPr>
      </w:pPr>
      <w:r>
        <w:rPr>
          <w:szCs w:val="28"/>
        </w:rPr>
      </w:r>
    </w:p>
    <w:tbl>
      <w:tblPr>
        <w:tblW w:w="9390" w:type="dxa"/>
        <w:jc w:val="left"/>
        <w:tblInd w:w="-3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0" w:type="dxa"/>
          <w:left w:w="-22" w:type="dxa"/>
          <w:bottom w:w="0" w:type="dxa"/>
          <w:right w:w="0" w:type="dxa"/>
        </w:tblCellMar>
        <w:tblLook w:val="04a0"/>
      </w:tblPr>
      <w:tblGrid>
        <w:gridCol w:w="449"/>
        <w:gridCol w:w="4201"/>
        <w:gridCol w:w="4740"/>
      </w:tblGrid>
      <w:tr>
        <w:trPr/>
        <w:tc>
          <w:tcPr>
            <w:tcW w:w="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</w:tcPr>
          <w:p>
            <w:pPr>
              <w:pStyle w:val="Normal"/>
              <w:rPr/>
            </w:pPr>
            <w:r>
              <w:rPr>
                <w:szCs w:val="28"/>
              </w:rPr>
              <w:t>Щукина Оксана Викторовна</w:t>
            </w:r>
          </w:p>
        </w:tc>
        <w:tc>
          <w:tcPr>
            <w:tcW w:w="4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</w:tcPr>
          <w:p>
            <w:pPr>
              <w:pStyle w:val="Normal"/>
              <w:rPr/>
            </w:pPr>
            <w:r>
              <w:rPr>
                <w:szCs w:val="28"/>
              </w:rPr>
              <w:t>- руководитель КРС, заместитель председателя территориальной избирательной комиссии Залегощенского района</w:t>
            </w:r>
          </w:p>
        </w:tc>
      </w:tr>
      <w:tr>
        <w:trPr/>
        <w:tc>
          <w:tcPr>
            <w:tcW w:w="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</w:tcPr>
          <w:p>
            <w:pPr>
              <w:pStyle w:val="Normal"/>
              <w:rPr/>
            </w:pPr>
            <w:r>
              <w:rPr>
                <w:szCs w:val="28"/>
              </w:rPr>
              <w:t> </w:t>
            </w:r>
            <w:r>
              <w:rPr>
                <w:szCs w:val="28"/>
              </w:rPr>
              <w:t>Емельянова Галина Павловна</w:t>
            </w:r>
          </w:p>
        </w:tc>
        <w:tc>
          <w:tcPr>
            <w:tcW w:w="4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</w:tcPr>
          <w:p>
            <w:pPr>
              <w:pStyle w:val="Normal"/>
              <w:rPr/>
            </w:pPr>
            <w:r>
              <w:rPr>
                <w:szCs w:val="28"/>
              </w:rPr>
              <w:t> </w:t>
            </w:r>
            <w:r>
              <w:rPr>
                <w:szCs w:val="28"/>
              </w:rPr>
              <w:t>- заместитель руководителя КРС, секретарь территориальной избирательной комиссии Залегощенского района</w:t>
            </w:r>
          </w:p>
        </w:tc>
      </w:tr>
      <w:tr>
        <w:trPr/>
        <w:tc>
          <w:tcPr>
            <w:tcW w:w="939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Члены КРС:</w:t>
            </w:r>
          </w:p>
        </w:tc>
      </w:tr>
      <w:tr>
        <w:trPr/>
        <w:tc>
          <w:tcPr>
            <w:tcW w:w="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</w:tcPr>
          <w:p>
            <w:pPr>
              <w:pStyle w:val="Normal"/>
              <w:tabs>
                <w:tab w:val="left" w:pos="142" w:leader="none"/>
              </w:tabs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</w:tcPr>
          <w:p>
            <w:pPr>
              <w:pStyle w:val="Normal"/>
              <w:rPr/>
            </w:pPr>
            <w:r>
              <w:rPr>
                <w:szCs w:val="28"/>
              </w:rPr>
              <w:t>Гречихин Сергей Анатольевич</w:t>
            </w:r>
          </w:p>
        </w:tc>
        <w:tc>
          <w:tcPr>
            <w:tcW w:w="4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</w:tcPr>
          <w:p>
            <w:pPr>
              <w:pStyle w:val="Normal"/>
              <w:rPr/>
            </w:pPr>
            <w:r>
              <w:rPr>
                <w:szCs w:val="28"/>
              </w:rPr>
              <w:t>- член территориальной избирательной комиссии Залегощенского района</w:t>
            </w:r>
          </w:p>
        </w:tc>
      </w:tr>
      <w:tr>
        <w:trPr/>
        <w:tc>
          <w:tcPr>
            <w:tcW w:w="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</w:tcPr>
          <w:p>
            <w:pPr>
              <w:pStyle w:val="Normal"/>
              <w:rPr/>
            </w:pPr>
            <w:r>
              <w:rPr>
                <w:szCs w:val="28"/>
              </w:rPr>
              <w:t>Соколенко Ирина Евгеньевна</w:t>
            </w:r>
          </w:p>
        </w:tc>
        <w:tc>
          <w:tcPr>
            <w:tcW w:w="4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</w:tcPr>
          <w:p>
            <w:pPr>
              <w:pStyle w:val="Normal"/>
              <w:rPr/>
            </w:pPr>
            <w:r>
              <w:rPr>
                <w:szCs w:val="28"/>
              </w:rPr>
              <w:t> </w:t>
            </w:r>
            <w:r>
              <w:rPr>
                <w:szCs w:val="28"/>
              </w:rPr>
              <w:t>- председатель контрольно-счетной палаты Залегощенского района (по согласованию)</w:t>
            </w:r>
          </w:p>
        </w:tc>
      </w:tr>
      <w:tr>
        <w:trPr/>
        <w:tc>
          <w:tcPr>
            <w:tcW w:w="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</w:tcPr>
          <w:p>
            <w:pPr>
              <w:pStyle w:val="Normal"/>
              <w:rPr/>
            </w:pPr>
            <w:r>
              <w:rPr>
                <w:szCs w:val="28"/>
              </w:rPr>
              <w:t>Агеева Зоя Ильинична</w:t>
            </w:r>
          </w:p>
        </w:tc>
        <w:tc>
          <w:tcPr>
            <w:tcW w:w="4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 </w:t>
            </w:r>
            <w:r>
              <w:rPr>
                <w:szCs w:val="28"/>
              </w:rPr>
              <w:t>- начальник отдела бухгалтерии администрации Залегощенского района (по согласованию)</w:t>
            </w:r>
          </w:p>
        </w:tc>
      </w:tr>
    </w:tbl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sectPr>
      <w:type w:val="nextPage"/>
      <w:pgSz w:w="11906" w:h="16838"/>
      <w:pgMar w:left="1474" w:right="851" w:header="0" w:top="624" w:footer="0" w:bottom="567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3257"/>
    <w:pPr>
      <w:widowControl/>
      <w:bidi w:val="0"/>
      <w:jc w:val="center"/>
    </w:pPr>
    <w:rPr>
      <w:rFonts w:eastAsia="Times New Roman" w:ascii="Times New Roman" w:hAnsi="Times New Roman" w:cs="Times New Roman"/>
      <w:color w:val="auto"/>
      <w:sz w:val="28"/>
      <w:szCs w:val="24"/>
      <w:lang w:eastAsia="ru-RU" w:val="ru-RU" w:bidi="ar-SA"/>
    </w:rPr>
  </w:style>
  <w:style w:type="paragraph" w:styleId="1">
    <w:name w:val="Заголовок 1"/>
    <w:basedOn w:val="Normal"/>
    <w:link w:val="10"/>
    <w:qFormat/>
    <w:rsid w:val="00633257"/>
    <w:pPr>
      <w:keepNext/>
      <w:spacing w:before="240" w:after="240"/>
      <w:outlineLvl w:val="0"/>
    </w:pPr>
    <w:rPr>
      <w:rFonts w:cs="Arial"/>
      <w:b/>
      <w:bCs/>
      <w:szCs w:val="32"/>
    </w:rPr>
  </w:style>
  <w:style w:type="paragraph" w:styleId="2">
    <w:name w:val="Заголовок 2"/>
    <w:basedOn w:val="Normal"/>
    <w:link w:val="20"/>
    <w:qFormat/>
    <w:rsid w:val="00633257"/>
    <w:pPr>
      <w:keepNext/>
      <w:jc w:val="both"/>
      <w:outlineLvl w:val="1"/>
    </w:pPr>
    <w:rPr/>
  </w:style>
  <w:style w:type="paragraph" w:styleId="3">
    <w:name w:val="Заголовок 3"/>
    <w:basedOn w:val="Normal"/>
    <w:link w:val="30"/>
    <w:uiPriority w:val="9"/>
    <w:semiHidden/>
    <w:unhideWhenUsed/>
    <w:qFormat/>
    <w:rsid w:val="00c61db8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8">
    <w:name w:val="Заголовок 8"/>
    <w:basedOn w:val="Normal"/>
    <w:link w:val="80"/>
    <w:uiPriority w:val="9"/>
    <w:unhideWhenUsed/>
    <w:qFormat/>
    <w:rsid w:val="00633257"/>
    <w:pPr>
      <w:keepNext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33257"/>
    <w:rPr>
      <w:rFonts w:eastAsia="Times New Roman" w:cs="Arial"/>
      <w:b/>
      <w:bCs/>
      <w:szCs w:val="32"/>
      <w:lang w:eastAsia="ru-RU"/>
    </w:rPr>
  </w:style>
  <w:style w:type="character" w:styleId="21" w:customStyle="1">
    <w:name w:val="Заголовок 2 Знак"/>
    <w:basedOn w:val="DefaultParagraphFont"/>
    <w:link w:val="21"/>
    <w:qFormat/>
    <w:rsid w:val="00633257"/>
    <w:rPr>
      <w:rFonts w:eastAsia="Times New Roman"/>
      <w:szCs w:val="24"/>
      <w:lang w:eastAsia="ru-RU"/>
    </w:rPr>
  </w:style>
  <w:style w:type="character" w:styleId="Style10" w:customStyle="1">
    <w:name w:val="Текст выноски Знак"/>
    <w:basedOn w:val="DefaultParagraphFont"/>
    <w:uiPriority w:val="99"/>
    <w:semiHidden/>
    <w:qFormat/>
    <w:rsid w:val="00633257"/>
    <w:rPr>
      <w:rFonts w:ascii="Tahoma" w:hAnsi="Tahoma" w:eastAsia="Times New Roman" w:cs="Tahoma"/>
      <w:sz w:val="16"/>
      <w:szCs w:val="16"/>
      <w:lang w:eastAsia="ru-RU"/>
    </w:rPr>
  </w:style>
  <w:style w:type="character" w:styleId="81" w:customStyle="1">
    <w:name w:val="Заголовок 8 Знак"/>
    <w:basedOn w:val="DefaultParagraphFont"/>
    <w:link w:val="8"/>
    <w:uiPriority w:val="9"/>
    <w:qFormat/>
    <w:rsid w:val="00633257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  <w:lang w:eastAsia="ru-RU"/>
    </w:rPr>
  </w:style>
  <w:style w:type="character" w:styleId="Style11" w:customStyle="1">
    <w:name w:val="Основной текст с отступом Знак"/>
    <w:basedOn w:val="DefaultParagraphFont"/>
    <w:uiPriority w:val="99"/>
    <w:semiHidden/>
    <w:qFormat/>
    <w:rsid w:val="00633257"/>
    <w:rPr>
      <w:rFonts w:eastAsia="Times New Roman"/>
      <w:sz w:val="24"/>
      <w:szCs w:val="24"/>
      <w:lang w:eastAsia="ru-RU"/>
    </w:rPr>
  </w:style>
  <w:style w:type="character" w:styleId="Style12" w:customStyle="1">
    <w:name w:val="Основной текст Знак"/>
    <w:basedOn w:val="DefaultParagraphFont"/>
    <w:uiPriority w:val="99"/>
    <w:qFormat/>
    <w:rsid w:val="00ed62c5"/>
    <w:rPr>
      <w:rFonts w:eastAsia="Times New Roman"/>
      <w:szCs w:val="24"/>
      <w:lang w:eastAsia="ru-RU"/>
    </w:rPr>
  </w:style>
  <w:style w:type="character" w:styleId="22" w:customStyle="1">
    <w:name w:val="Основной текст 2 Знак"/>
    <w:basedOn w:val="DefaultParagraphFont"/>
    <w:link w:val="22"/>
    <w:uiPriority w:val="99"/>
    <w:qFormat/>
    <w:rsid w:val="00ed62c5"/>
    <w:rPr>
      <w:rFonts w:eastAsia="Times New Roman"/>
      <w:szCs w:val="24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c61db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Cs w:val="24"/>
      <w:lang w:eastAsia="ru-RU"/>
    </w:rPr>
  </w:style>
  <w:style w:type="character" w:styleId="Style13" w:customStyle="1">
    <w:name w:val="Название Знак"/>
    <w:basedOn w:val="DefaultParagraphFont"/>
    <w:qFormat/>
    <w:rsid w:val="000c406b"/>
    <w:rPr>
      <w:rFonts w:eastAsia="Times New Roman"/>
      <w:b/>
      <w:sz w:val="40"/>
      <w:szCs w:val="20"/>
      <w:lang w:eastAsia="ru-RU"/>
    </w:rPr>
  </w:style>
  <w:style w:type="character" w:styleId="St1" w:customStyle="1">
    <w:name w:val="st1"/>
    <w:basedOn w:val="DefaultParagraphFont"/>
    <w:qFormat/>
    <w:rsid w:val="000c406b"/>
    <w:rPr/>
  </w:style>
  <w:style w:type="character" w:styleId="32" w:customStyle="1">
    <w:name w:val="Основной текст с отступом 3 Знак"/>
    <w:basedOn w:val="DefaultParagraphFont"/>
    <w:link w:val="32"/>
    <w:uiPriority w:val="99"/>
    <w:semiHidden/>
    <w:qFormat/>
    <w:rsid w:val="004c6a7c"/>
    <w:rPr>
      <w:rFonts w:eastAsia="Times New Roman"/>
      <w:sz w:val="16"/>
      <w:szCs w:val="16"/>
      <w:lang w:eastAsia="ru-RU"/>
    </w:rPr>
  </w:style>
  <w:style w:type="paragraph" w:styleId="Style14" w:customStyle="1">
    <w:name w:val="Заголовок"/>
    <w:basedOn w:val="Normal"/>
    <w:next w:val="Style15"/>
    <w:qFormat/>
    <w:rsid w:val="003068d2"/>
    <w:pPr>
      <w:keepNext/>
      <w:spacing w:before="240" w:after="120"/>
    </w:pPr>
    <w:rPr>
      <w:rFonts w:ascii="Liberation Sans" w:hAnsi="Liberation Sans" w:eastAsia="Droid Sans Fallback" w:cs="FreeSans"/>
      <w:szCs w:val="28"/>
    </w:rPr>
  </w:style>
  <w:style w:type="paragraph" w:styleId="Style15">
    <w:name w:val="Основной текст"/>
    <w:basedOn w:val="Normal"/>
    <w:uiPriority w:val="99"/>
    <w:unhideWhenUsed/>
    <w:rsid w:val="00ed62c5"/>
    <w:pPr>
      <w:spacing w:before="0" w:after="120"/>
    </w:pPr>
    <w:rPr/>
  </w:style>
  <w:style w:type="paragraph" w:styleId="Style16">
    <w:name w:val="Список"/>
    <w:basedOn w:val="Style15"/>
    <w:rsid w:val="003068d2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 w:customStyle="1">
    <w:name w:val="Заглавие"/>
    <w:basedOn w:val="Normal"/>
    <w:qFormat/>
    <w:rsid w:val="000c406b"/>
    <w:pPr/>
    <w:rPr>
      <w:b/>
      <w:sz w:val="40"/>
      <w:szCs w:val="20"/>
    </w:rPr>
  </w:style>
  <w:style w:type="paragraph" w:styleId="Indexheading">
    <w:name w:val="index heading"/>
    <w:basedOn w:val="Normal"/>
    <w:qFormat/>
    <w:rsid w:val="003068d2"/>
    <w:pPr>
      <w:suppressLineNumbers/>
    </w:pPr>
    <w:rPr>
      <w:rFonts w:cs="FreeSans"/>
    </w:rPr>
  </w:style>
  <w:style w:type="paragraph" w:styleId="Style20" w:customStyle="1">
    <w:name w:val="Таблица"/>
    <w:basedOn w:val="Normal"/>
    <w:qFormat/>
    <w:rsid w:val="00633257"/>
    <w:pPr>
      <w:jc w:val="left"/>
    </w:pPr>
    <w:rPr>
      <w:sz w:val="24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633257"/>
    <w:pPr/>
    <w:rPr>
      <w:rFonts w:ascii="Tahoma" w:hAnsi="Tahoma" w:cs="Tahoma"/>
      <w:sz w:val="16"/>
      <w:szCs w:val="16"/>
    </w:rPr>
  </w:style>
  <w:style w:type="paragraph" w:styleId="FR3" w:customStyle="1">
    <w:name w:val="FR3"/>
    <w:qFormat/>
    <w:rsid w:val="00633257"/>
    <w:pPr>
      <w:widowControl w:val="false"/>
      <w:bidi w:val="0"/>
      <w:spacing w:lineRule="auto" w:line="300" w:before="140" w:after="0"/>
      <w:ind w:right="200" w:firstLine="520"/>
      <w:jc w:val="both"/>
    </w:pPr>
    <w:rPr>
      <w:rFonts w:eastAsia="Times New Roman" w:ascii="Times New Roman" w:hAnsi="Times New Roman" w:cs="Times New Roman"/>
      <w:color w:val="auto"/>
      <w:sz w:val="16"/>
      <w:szCs w:val="16"/>
      <w:lang w:eastAsia="ru-RU" w:val="ru-RU" w:bidi="ar-SA"/>
    </w:rPr>
  </w:style>
  <w:style w:type="paragraph" w:styleId="Style21">
    <w:name w:val="Основной текст с отступом"/>
    <w:basedOn w:val="Normal"/>
    <w:uiPriority w:val="99"/>
    <w:semiHidden/>
    <w:unhideWhenUsed/>
    <w:rsid w:val="00633257"/>
    <w:pPr>
      <w:spacing w:before="0" w:after="120"/>
      <w:ind w:left="283" w:hanging="0"/>
      <w:jc w:val="left"/>
    </w:pPr>
    <w:rPr>
      <w:sz w:val="24"/>
    </w:rPr>
  </w:style>
  <w:style w:type="paragraph" w:styleId="ListParagraph">
    <w:name w:val="List Paragraph"/>
    <w:basedOn w:val="Normal"/>
    <w:uiPriority w:val="34"/>
    <w:qFormat/>
    <w:rsid w:val="00633257"/>
    <w:pPr>
      <w:spacing w:before="0" w:after="0"/>
      <w:ind w:left="720" w:hanging="0"/>
      <w:contextualSpacing/>
      <w:jc w:val="left"/>
    </w:pPr>
    <w:rPr>
      <w:sz w:val="24"/>
    </w:rPr>
  </w:style>
  <w:style w:type="paragraph" w:styleId="BodyText2">
    <w:name w:val="Body Text 2"/>
    <w:basedOn w:val="Normal"/>
    <w:link w:val="21"/>
    <w:uiPriority w:val="99"/>
    <w:unhideWhenUsed/>
    <w:qFormat/>
    <w:rsid w:val="00ed62c5"/>
    <w:pPr>
      <w:spacing w:lineRule="auto" w:line="480" w:before="0" w:after="120"/>
    </w:pPr>
    <w:rPr/>
  </w:style>
  <w:style w:type="paragraph" w:styleId="1415" w:customStyle="1">
    <w:name w:val="текст14-15"/>
    <w:basedOn w:val="Normal"/>
    <w:uiPriority w:val="99"/>
    <w:qFormat/>
    <w:rsid w:val="00ed62c5"/>
    <w:pPr>
      <w:spacing w:lineRule="auto" w:line="360"/>
      <w:ind w:firstLine="720"/>
      <w:jc w:val="both"/>
    </w:pPr>
    <w:rPr>
      <w:szCs w:val="20"/>
    </w:rPr>
  </w:style>
  <w:style w:type="paragraph" w:styleId="Style22" w:customStyle="1">
    <w:name w:val="Документ - обращение"/>
    <w:basedOn w:val="3"/>
    <w:qFormat/>
    <w:rsid w:val="00c61db8"/>
    <w:pPr>
      <w:keepLines w:val="false"/>
      <w:spacing w:before="0" w:after="0"/>
    </w:pPr>
    <w:rPr>
      <w:rFonts w:ascii="Times New Roman" w:hAnsi="Times New Roman" w:eastAsia="Times New Roman" w:cs="Times New Roman"/>
      <w:bCs w:val="false"/>
      <w:color w:val="00000A"/>
      <w:szCs w:val="20"/>
    </w:rPr>
  </w:style>
  <w:style w:type="paragraph" w:styleId="NormalWeb">
    <w:name w:val="Normal (Web)"/>
    <w:basedOn w:val="Normal"/>
    <w:qFormat/>
    <w:rsid w:val="004c6a7c"/>
    <w:pPr>
      <w:suppressAutoHyphens w:val="true"/>
      <w:spacing w:before="280" w:after="280"/>
      <w:jc w:val="left"/>
    </w:pPr>
    <w:rPr>
      <w:rFonts w:ascii="Tahoma" w:hAnsi="Tahoma" w:cs="Tahoma"/>
      <w:sz w:val="18"/>
      <w:szCs w:val="18"/>
      <w:lang w:eastAsia="zh-CN"/>
    </w:rPr>
  </w:style>
  <w:style w:type="paragraph" w:styleId="ConsNormal" w:customStyle="1">
    <w:name w:val="ConsNormal"/>
    <w:qFormat/>
    <w:rsid w:val="004c6a7c"/>
    <w:pPr>
      <w:widowControl w:val="false"/>
      <w:suppressAutoHyphens w:val="true"/>
      <w:bidi w:val="0"/>
      <w:snapToGrid w:val="false"/>
      <w:ind w:right="19772" w:firstLine="720"/>
      <w:jc w:val="left"/>
    </w:pPr>
    <w:rPr>
      <w:rFonts w:ascii="Arial" w:hAnsi="Arial" w:eastAsia="Times New Roman" w:cs="Arial"/>
      <w:color w:val="auto"/>
      <w:sz w:val="20"/>
      <w:szCs w:val="20"/>
      <w:lang w:eastAsia="zh-CN" w:val="ru-RU" w:bidi="ar-SA"/>
    </w:rPr>
  </w:style>
  <w:style w:type="paragraph" w:styleId="LONormal" w:customStyle="1">
    <w:name w:val="LO-Normal"/>
    <w:qFormat/>
    <w:rsid w:val="004c6a7c"/>
    <w:pPr>
      <w:widowControl w:val="false"/>
      <w:suppressAutoHyphens w:val="true"/>
      <w:bidi w:val="0"/>
      <w:snapToGrid w:val="false"/>
      <w:spacing w:lineRule="auto" w:line="300"/>
      <w:ind w:firstLine="520"/>
      <w:jc w:val="both"/>
    </w:pPr>
    <w:rPr>
      <w:rFonts w:eastAsia="Times New Roman" w:ascii="Times New Roman" w:hAnsi="Times New Roman" w:cs="Times New Roman"/>
      <w:color w:val="auto"/>
      <w:sz w:val="24"/>
      <w:szCs w:val="20"/>
      <w:lang w:eastAsia="zh-CN" w:val="ru-RU" w:bidi="ar-SA"/>
    </w:rPr>
  </w:style>
  <w:style w:type="paragraph" w:styleId="211" w:customStyle="1">
    <w:name w:val="Основной текст 21"/>
    <w:basedOn w:val="Normal"/>
    <w:qFormat/>
    <w:rsid w:val="004c6a7c"/>
    <w:pPr>
      <w:suppressAutoHyphens w:val="true"/>
      <w:jc w:val="both"/>
    </w:pPr>
    <w:rPr>
      <w:szCs w:val="20"/>
      <w:lang w:eastAsia="zh-CN"/>
    </w:rPr>
  </w:style>
  <w:style w:type="paragraph" w:styleId="311" w:customStyle="1">
    <w:name w:val="Основной текст с отступом 31"/>
    <w:basedOn w:val="Normal"/>
    <w:qFormat/>
    <w:rsid w:val="004c6a7c"/>
    <w:pPr>
      <w:suppressAutoHyphens w:val="true"/>
      <w:ind w:firstLine="851"/>
      <w:jc w:val="both"/>
    </w:pPr>
    <w:rPr>
      <w:color w:val="FF0000"/>
      <w:spacing w:val="0"/>
      <w:szCs w:val="20"/>
      <w:lang w:eastAsia="zh-CN"/>
    </w:rPr>
  </w:style>
  <w:style w:type="paragraph" w:styleId="BodyTextIndent3">
    <w:name w:val="Body Text Indent 3"/>
    <w:basedOn w:val="Normal"/>
    <w:link w:val="33"/>
    <w:uiPriority w:val="99"/>
    <w:semiHidden/>
    <w:unhideWhenUsed/>
    <w:qFormat/>
    <w:rsid w:val="004c6a7c"/>
    <w:pPr>
      <w:spacing w:before="0" w:after="120"/>
      <w:ind w:left="283" w:hanging="0"/>
    </w:pPr>
    <w:rPr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33257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Application>LibreOffice/5.0.3.2$Linux_x86 LibreOffice_project/00m0$Build-2</Application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2014-09-02T07:41:00Z</dcterms:created>
  <dc:creator>admin</dc:creator>
  <dc:language>ru-RU</dc:language>
  <dcterms:modified xsi:type="dcterms:W3CDTF">2019-01-17T15:50:22Z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