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05  августа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15/</w:t>
            </w:r>
            <w:r>
              <w:rPr/>
              <w:t>80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bookmarkStart w:id="0" w:name="_Toc519678847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 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дополнительных выборов депутатов в органы местного самоуправления муниципальных образований на территории 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 w:bidi="en-US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Российской Федерации от 15 февраля 2017 года № 74/667-7 «О 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 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Орловской области от  11 августа 2022 года №12/91-7 «О согласовании применения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назначенных на 11 сентября 2022 года», 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территориальная избирательная комиссия </w:t>
      </w:r>
      <w:r>
        <w:rPr>
          <w:rFonts w:eastAsia="Times New Roman"/>
          <w:bCs/>
          <w:sz w:val="28"/>
          <w:szCs w:val="28"/>
          <w:lang w:eastAsia="ru-RU"/>
        </w:rPr>
        <w:t>Залегощенского</w:t>
      </w:r>
      <w:r>
        <w:rPr>
          <w:rFonts w:eastAsia="Times New Roman"/>
          <w:bCs/>
          <w:sz w:val="28"/>
          <w:szCs w:val="28"/>
          <w:lang w:eastAsia="ru-RU"/>
        </w:rPr>
        <w:t xml:space="preserve"> района  РЕШИЛА: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 xml:space="preserve">1.  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 Государственную автоматизированную систему Российской Федерации «Выборы» с использованием машиночитаемого кода (далее – Технология) на дополнительных выборах депутатов в органы местного самоуправления муниципальных образований на территории </w:t>
      </w:r>
      <w:r>
        <w:rPr>
          <w:rFonts w:eastAsia="Times New Roman"/>
          <w:bCs/>
          <w:sz w:val="28"/>
          <w:szCs w:val="28"/>
          <w:lang w:eastAsia="ru-RU"/>
        </w:rPr>
        <w:t>Залегощенского</w:t>
      </w:r>
      <w:r>
        <w:rPr>
          <w:rFonts w:eastAsia="Times New Roman"/>
          <w:bCs/>
          <w:sz w:val="28"/>
          <w:szCs w:val="28"/>
          <w:lang w:eastAsia="ru-RU"/>
        </w:rPr>
        <w:t xml:space="preserve"> района на всех избирательных участках.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7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/>
          <w:color w:val="000000"/>
          <w:sz w:val="28"/>
          <w:szCs w:val="28"/>
          <w:highlight w:val="white"/>
          <w:lang w:eastAsia="ru-RU"/>
        </w:rPr>
        <w:t>2. Соответствующим участковым избирательным комиссиям                           не позднее 2</w:t>
      </w:r>
      <w:r>
        <w:rPr>
          <w:rFonts w:eastAsia="Times New Roman" w:cs="Times New Roman"/>
          <w:b w:val="false"/>
          <w:bCs/>
          <w:color w:val="000000"/>
          <w:sz w:val="28"/>
          <w:szCs w:val="28"/>
          <w:highlight w:val="white"/>
          <w:lang w:eastAsia="ru-RU"/>
        </w:rPr>
        <w:t>2</w:t>
      </w:r>
      <w:r>
        <w:rPr>
          <w:rFonts w:eastAsia="Times New Roman" w:cs="Times New Roman"/>
          <w:b w:val="false"/>
          <w:bCs/>
          <w:color w:val="000000"/>
          <w:sz w:val="28"/>
          <w:szCs w:val="28"/>
          <w:highlight w:val="white"/>
          <w:lang w:eastAsia="ru-RU"/>
        </w:rPr>
        <w:t xml:space="preserve"> августа 2022 года принять решение о назначении не менее двух членов участковых избирательных комиссий с правом решающего голоса операторами специального программного обеспечения по изготовлению протоколов участковых комиссий об итогах голосования с машиночитаемым кодом.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3. Контроль за исполнением настоящего решения возложить на секретаря </w:t>
      </w: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территориальной избирательной комиссии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Залегощенского района Соколенко Ирину Евгеньевну.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4.  Разместить настоящее решение на сайте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Залегощенского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rFonts w:cs="Times New Roman"/>
          <w:sz w:val="28"/>
          <w:szCs w:val="28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716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2022-08-22T15:40:24Z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