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E9" w:rsidRDefault="006439E9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6439E9" w:rsidRDefault="006439E9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6439E9" w:rsidRDefault="00830EE4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E9" w:rsidRDefault="006439E9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6439E9" w:rsidRDefault="00830EE4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6439E9" w:rsidRDefault="006439E9">
      <w:pPr>
        <w:rPr>
          <w:b/>
          <w:bCs/>
          <w:color w:val="000000"/>
          <w:sz w:val="32"/>
          <w:szCs w:val="32"/>
        </w:rPr>
      </w:pPr>
    </w:p>
    <w:p w:rsidR="006439E9" w:rsidRDefault="00830EE4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39E9" w:rsidRDefault="00830EE4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6439E9" w:rsidRDefault="00830EE4">
      <w:pPr>
        <w:pStyle w:val="1"/>
      </w:pPr>
      <w:r>
        <w:rPr>
          <w:spacing w:val="80"/>
        </w:rPr>
        <w:t>РЕШЕНИЕ</w:t>
      </w:r>
    </w:p>
    <w:p w:rsidR="006439E9" w:rsidRDefault="006439E9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6439E9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439E9" w:rsidRDefault="00830EE4">
            <w:r>
              <w:rPr>
                <w:lang w:val="en-US"/>
              </w:rPr>
              <w:t>02 сентября</w:t>
            </w:r>
            <w:r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439E9" w:rsidRDefault="00830EE4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439E9" w:rsidRDefault="00830EE4">
            <w:r>
              <w:t>19/96</w:t>
            </w:r>
          </w:p>
        </w:tc>
      </w:tr>
    </w:tbl>
    <w:p w:rsidR="006439E9" w:rsidRDefault="006439E9">
      <w:pPr>
        <w:pStyle w:val="af3"/>
      </w:pPr>
    </w:p>
    <w:p w:rsidR="006439E9" w:rsidRDefault="00830EE4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6439E9" w:rsidRDefault="006439E9">
      <w:pPr>
        <w:spacing w:after="0"/>
        <w:ind w:firstLine="0"/>
        <w:rPr>
          <w:rFonts w:ascii="Nimbus Roman No9 L" w:hAnsi="Nimbus Roman No9 L"/>
          <w:szCs w:val="28"/>
        </w:rPr>
      </w:pPr>
    </w:p>
    <w:p w:rsidR="006439E9" w:rsidRDefault="00830EE4">
      <w:pPr>
        <w:spacing w:before="100" w:after="0"/>
        <w:jc w:val="center"/>
      </w:pPr>
      <w:r>
        <w:rPr>
          <w:b/>
          <w:bCs/>
          <w:szCs w:val="28"/>
        </w:rPr>
        <w:t>О Порядке действий</w:t>
      </w:r>
      <w:r>
        <w:rPr>
          <w:b/>
          <w:bCs/>
          <w:szCs w:val="28"/>
        </w:rPr>
        <w:t xml:space="preserve"> участковой избирательной комиссии в случае принятия решения об эвакуации при проведении дополнительных выборов депутатов в органы местного самоуправления</w:t>
      </w:r>
      <w:r>
        <w:rPr>
          <w:b/>
          <w:bCs/>
          <w:szCs w:val="28"/>
        </w:rPr>
        <w:t xml:space="preserve"> муниципальных образований</w:t>
      </w:r>
      <w:r>
        <w:rPr>
          <w:b/>
          <w:bCs/>
          <w:szCs w:val="28"/>
        </w:rPr>
        <w:t xml:space="preserve"> на территории Залегощенского района</w:t>
      </w:r>
      <w:r>
        <w:rPr>
          <w:b/>
          <w:szCs w:val="28"/>
        </w:rPr>
        <w:t>, назначенных на 11 сентября 2022 года</w:t>
      </w:r>
      <w:r>
        <w:rPr>
          <w:b/>
          <w:bCs/>
          <w:i/>
          <w:szCs w:val="28"/>
          <w:lang w:bidi="en-US"/>
        </w:rPr>
        <w:t xml:space="preserve"> </w:t>
      </w:r>
    </w:p>
    <w:p w:rsidR="006439E9" w:rsidRDefault="006439E9">
      <w:pPr>
        <w:widowControl w:val="0"/>
        <w:spacing w:before="100" w:after="0"/>
        <w:jc w:val="center"/>
        <w:rPr>
          <w:b/>
          <w:bCs/>
          <w:szCs w:val="28"/>
          <w:highlight w:val="white"/>
          <w:lang w:bidi="en-US"/>
        </w:rPr>
      </w:pPr>
    </w:p>
    <w:p w:rsidR="006439E9" w:rsidRDefault="00830EE4">
      <w:pPr>
        <w:spacing w:before="100" w:after="0" w:line="360" w:lineRule="auto"/>
      </w:pPr>
      <w:r>
        <w:rPr>
          <w:szCs w:val="28"/>
        </w:rPr>
        <w:t>В соответствии с Федеральным законом от 12 июня 2002 года № 67-ФЗ «Об основных гарантиях избирательных прав и права на участие в референдуме граждан Российской Федерации», постановлением Избирательной комиссии Орловской области от 24 мая 2022 года № 8/</w:t>
      </w:r>
      <w:r>
        <w:rPr>
          <w:szCs w:val="28"/>
        </w:rPr>
        <w:t>56-7 «О возложении исполнения полномочий по подготовке и проведению выборов в органы местного самоуправления, местного референдума на территории Орловской области», в целях обеспечения гарантий избирательных прав граждан при возникновении в дни голосования</w:t>
      </w:r>
      <w:r>
        <w:rPr>
          <w:szCs w:val="28"/>
        </w:rPr>
        <w:t xml:space="preserve"> на избирательном участке нештатной ситуации территориальная избирательная комиссия Залегощенского района РЕШИЛА:</w:t>
      </w:r>
    </w:p>
    <w:p w:rsidR="006439E9" w:rsidRDefault="00830EE4">
      <w:pPr>
        <w:spacing w:before="100" w:after="0" w:line="360" w:lineRule="auto"/>
        <w:ind w:firstLine="709"/>
      </w:pPr>
      <w:r>
        <w:rPr>
          <w:szCs w:val="28"/>
        </w:rPr>
        <w:lastRenderedPageBreak/>
        <w:t xml:space="preserve">1.  Утвердить Порядок действий участковой избирательной комиссии в случае принятия решения об эвакуации при проведении </w:t>
      </w:r>
      <w:r>
        <w:rPr>
          <w:bCs/>
          <w:szCs w:val="28"/>
        </w:rPr>
        <w:t xml:space="preserve">дополнительных выборов </w:t>
      </w:r>
      <w:r>
        <w:rPr>
          <w:bCs/>
          <w:szCs w:val="28"/>
        </w:rPr>
        <w:t>депутатов в органы местного самоуправления</w:t>
      </w:r>
      <w:r>
        <w:rPr>
          <w:bCs/>
          <w:szCs w:val="28"/>
        </w:rPr>
        <w:t xml:space="preserve"> муниципальных образований</w:t>
      </w:r>
      <w:r>
        <w:rPr>
          <w:bCs/>
          <w:szCs w:val="28"/>
        </w:rPr>
        <w:t xml:space="preserve"> на территории Залегощенского района</w:t>
      </w:r>
      <w:r>
        <w:rPr>
          <w:szCs w:val="28"/>
        </w:rPr>
        <w:t xml:space="preserve"> (далее – Порядок) (прилагается).</w:t>
      </w:r>
    </w:p>
    <w:p w:rsidR="006439E9" w:rsidRDefault="00830EE4">
      <w:pPr>
        <w:spacing w:before="100" w:after="0" w:line="360" w:lineRule="auto"/>
        <w:ind w:firstLine="709"/>
      </w:pPr>
      <w:r>
        <w:rPr>
          <w:szCs w:val="28"/>
        </w:rPr>
        <w:t>2.  Участковым избирательным комиссиям, участвующим в </w:t>
      </w:r>
      <w:r>
        <w:rPr>
          <w:bCs/>
          <w:szCs w:val="28"/>
        </w:rPr>
        <w:t>дополнительных выборах депутатов в органы местного самоуправлени</w:t>
      </w:r>
      <w:r>
        <w:rPr>
          <w:bCs/>
          <w:szCs w:val="28"/>
        </w:rPr>
        <w:t>я</w:t>
      </w:r>
      <w:r>
        <w:rPr>
          <w:bCs/>
          <w:szCs w:val="28"/>
        </w:rPr>
        <w:t xml:space="preserve"> муниципальных образований</w:t>
      </w:r>
      <w:r>
        <w:rPr>
          <w:bCs/>
          <w:szCs w:val="28"/>
        </w:rPr>
        <w:t xml:space="preserve"> на территории Залегощенского района</w:t>
      </w:r>
      <w:r>
        <w:rPr>
          <w:szCs w:val="28"/>
        </w:rPr>
        <w:t>:</w:t>
      </w:r>
    </w:p>
    <w:p w:rsidR="006439E9" w:rsidRDefault="00830EE4">
      <w:pPr>
        <w:spacing w:before="100" w:after="0" w:line="360" w:lineRule="auto"/>
        <w:ind w:firstLine="709"/>
      </w:pPr>
      <w:r>
        <w:rPr>
          <w:szCs w:val="28"/>
        </w:rPr>
        <w:t>- подготовить резервные помещения для голосования (передвижные избирательные участки) к проведению голосования в срок до 8 сентября 2022 года;</w:t>
      </w:r>
    </w:p>
    <w:p w:rsidR="006439E9" w:rsidRDefault="00830EE4">
      <w:pPr>
        <w:spacing w:before="100" w:after="0" w:line="360" w:lineRule="auto"/>
        <w:ind w:firstLine="709"/>
      </w:pPr>
      <w:r>
        <w:rPr>
          <w:szCs w:val="28"/>
        </w:rPr>
        <w:t>- принять решение о распределении обязанностей ч</w:t>
      </w:r>
      <w:r>
        <w:rPr>
          <w:szCs w:val="28"/>
        </w:rPr>
        <w:t>ленов участковой избирательной комиссии в случае принятия решения об эвакуации в срок до 8 сентября 2022 года;</w:t>
      </w:r>
    </w:p>
    <w:p w:rsidR="006439E9" w:rsidRDefault="00830EE4">
      <w:pPr>
        <w:spacing w:before="100" w:after="0" w:line="360" w:lineRule="auto"/>
        <w:ind w:firstLine="709"/>
      </w:pPr>
      <w:r>
        <w:rPr>
          <w:szCs w:val="28"/>
        </w:rPr>
        <w:t>- в случае принятия решения об эвакуации руководствоваться Порядком.</w:t>
      </w:r>
    </w:p>
    <w:p w:rsidR="006439E9" w:rsidRDefault="00830EE4">
      <w:pPr>
        <w:spacing w:before="100" w:after="0" w:line="360" w:lineRule="auto"/>
        <w:ind w:firstLine="709"/>
      </w:pPr>
      <w:r>
        <w:rPr>
          <w:szCs w:val="28"/>
        </w:rPr>
        <w:t>3.  Направить настоящее решение в соответствующие участковые избирательные к</w:t>
      </w:r>
      <w:r>
        <w:rPr>
          <w:szCs w:val="28"/>
        </w:rPr>
        <w:t>омиссии.</w:t>
      </w:r>
    </w:p>
    <w:p w:rsidR="006439E9" w:rsidRDefault="00830EE4">
      <w:pPr>
        <w:spacing w:before="100" w:after="0" w:line="360" w:lineRule="auto"/>
        <w:ind w:firstLine="709"/>
      </w:pPr>
      <w:r>
        <w:rPr>
          <w:bCs/>
        </w:rPr>
        <w:t>4.  </w:t>
      </w:r>
      <w:r>
        <w:rPr>
          <w:bCs/>
        </w:rPr>
        <w:t xml:space="preserve">Контроль за исполнением настоящего решения возложить на секретаря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</w:t>
      </w:r>
      <w:r>
        <w:rPr>
          <w:szCs w:val="28"/>
        </w:rPr>
        <w:t xml:space="preserve"> района Соколенко И.Е</w:t>
      </w:r>
      <w:r>
        <w:rPr>
          <w:szCs w:val="28"/>
        </w:rPr>
        <w:t>.</w:t>
      </w:r>
    </w:p>
    <w:p w:rsidR="006439E9" w:rsidRDefault="00830EE4">
      <w:pPr>
        <w:spacing w:before="100" w:after="0" w:line="360" w:lineRule="auto"/>
        <w:ind w:firstLine="709"/>
      </w:pPr>
      <w:r>
        <w:rPr>
          <w:bCs/>
        </w:rPr>
        <w:t>5.  Разместить настоящее решение на сайте территориальной избирательной комиссии Залегощенского района</w:t>
      </w:r>
      <w:r>
        <w:rPr>
          <w:bCs/>
        </w:rPr>
        <w:t xml:space="preserve"> в информационно-телекоммуникационной сети «Интернет».</w:t>
      </w:r>
    </w:p>
    <w:p w:rsidR="006439E9" w:rsidRDefault="00830EE4">
      <w:pPr>
        <w:spacing w:before="100" w:after="0"/>
      </w:pPr>
      <w:r>
        <w:rPr>
          <w:szCs w:val="28"/>
        </w:rPr>
        <w:t xml:space="preserve">Председатель </w:t>
      </w:r>
      <w:r>
        <w:rPr>
          <w:szCs w:val="28"/>
        </w:rPr>
        <w:t>территориальной</w:t>
      </w:r>
    </w:p>
    <w:p w:rsidR="006439E9" w:rsidRDefault="00830EE4">
      <w:pPr>
        <w:spacing w:before="100" w:after="0"/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О.В. Назаркина</w:t>
      </w:r>
    </w:p>
    <w:p w:rsidR="006439E9" w:rsidRDefault="006439E9">
      <w:pPr>
        <w:spacing w:before="100" w:after="0"/>
        <w:rPr>
          <w:szCs w:val="28"/>
        </w:rPr>
      </w:pPr>
    </w:p>
    <w:p w:rsidR="006439E9" w:rsidRDefault="00830EE4">
      <w:pPr>
        <w:spacing w:before="100" w:after="0"/>
      </w:pPr>
      <w:r>
        <w:rPr>
          <w:szCs w:val="28"/>
        </w:rPr>
        <w:t>Секретарь территориальной</w:t>
      </w:r>
    </w:p>
    <w:p w:rsidR="006439E9" w:rsidRDefault="00830EE4">
      <w:pPr>
        <w:spacing w:before="100" w:after="0"/>
      </w:pPr>
      <w:r>
        <w:rPr>
          <w:szCs w:val="28"/>
        </w:rPr>
        <w:t xml:space="preserve">избирательной комиссии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И.Е Соколенко</w:t>
      </w:r>
      <w:r>
        <w:t xml:space="preserve"> </w:t>
      </w:r>
    </w:p>
    <w:p w:rsidR="006439E9" w:rsidRDefault="006439E9">
      <w:pPr>
        <w:spacing w:before="100" w:after="0"/>
      </w:pPr>
    </w:p>
    <w:p w:rsidR="006439E9" w:rsidRDefault="00830EE4">
      <w:pPr>
        <w:spacing w:before="100" w:after="0"/>
        <w:ind w:left="5103" w:firstLine="0"/>
        <w:jc w:val="center"/>
      </w:pPr>
      <w:r>
        <w:rPr>
          <w:szCs w:val="28"/>
        </w:rPr>
        <w:lastRenderedPageBreak/>
        <w:t>УТВЕРЖДЕН</w:t>
      </w:r>
    </w:p>
    <w:p w:rsidR="006439E9" w:rsidRDefault="00830EE4">
      <w:pPr>
        <w:spacing w:before="100" w:after="0"/>
        <w:ind w:left="5103" w:firstLine="0"/>
        <w:jc w:val="center"/>
      </w:pPr>
      <w:r>
        <w:rPr>
          <w:szCs w:val="28"/>
        </w:rPr>
        <w:t>решением территориальной избирательной комиссии Залегощенского района</w:t>
      </w:r>
    </w:p>
    <w:p w:rsidR="006439E9" w:rsidRDefault="00830EE4">
      <w:pPr>
        <w:spacing w:before="100" w:after="0"/>
        <w:ind w:left="5103" w:firstLine="0"/>
        <w:jc w:val="center"/>
      </w:pPr>
      <w:r>
        <w:rPr>
          <w:szCs w:val="28"/>
        </w:rPr>
        <w:t>от 2 сентября 2022 года № 19/97</w:t>
      </w:r>
    </w:p>
    <w:p w:rsidR="006439E9" w:rsidRDefault="006439E9">
      <w:pPr>
        <w:spacing w:before="100" w:after="0"/>
        <w:jc w:val="center"/>
        <w:rPr>
          <w:b/>
          <w:szCs w:val="28"/>
        </w:rPr>
      </w:pPr>
    </w:p>
    <w:p w:rsidR="006439E9" w:rsidRDefault="00830EE4">
      <w:pPr>
        <w:spacing w:before="100" w:after="0"/>
        <w:jc w:val="center"/>
      </w:pPr>
      <w:r>
        <w:rPr>
          <w:b/>
          <w:szCs w:val="28"/>
        </w:rPr>
        <w:t xml:space="preserve">Порядок </w:t>
      </w:r>
    </w:p>
    <w:p w:rsidR="006439E9" w:rsidRDefault="00830EE4">
      <w:pPr>
        <w:spacing w:before="100" w:after="0"/>
        <w:jc w:val="center"/>
      </w:pPr>
      <w:r>
        <w:rPr>
          <w:b/>
          <w:szCs w:val="28"/>
        </w:rPr>
        <w:t>действий участковой избирательной комиссии в случае принятия решения об эвакуации</w:t>
      </w:r>
    </w:p>
    <w:p w:rsidR="006439E9" w:rsidRDefault="006439E9">
      <w:pPr>
        <w:spacing w:before="100" w:after="0"/>
        <w:ind w:firstLine="709"/>
        <w:rPr>
          <w:szCs w:val="28"/>
        </w:rPr>
      </w:pPr>
    </w:p>
    <w:p w:rsidR="006439E9" w:rsidRDefault="00830EE4">
      <w:pPr>
        <w:spacing w:before="100" w:after="0"/>
        <w:ind w:firstLine="709"/>
      </w:pPr>
      <w:r>
        <w:rPr>
          <w:szCs w:val="28"/>
        </w:rPr>
        <w:t xml:space="preserve">До первого дня голосования необходимо произвести </w:t>
      </w:r>
      <w:r>
        <w:rPr>
          <w:szCs w:val="28"/>
        </w:rPr>
        <w:t>следующие действия:</w:t>
      </w:r>
    </w:p>
    <w:p w:rsidR="006439E9" w:rsidRDefault="00830EE4">
      <w:pPr>
        <w:spacing w:before="100" w:after="0"/>
        <w:ind w:firstLine="709"/>
      </w:pPr>
      <w:r>
        <w:rPr>
          <w:szCs w:val="28"/>
        </w:rPr>
        <w:t>- принять решение участковой избирательной комиссии (далее – УИК)</w:t>
      </w:r>
      <w:r>
        <w:rPr>
          <w:b/>
          <w:szCs w:val="28"/>
        </w:rPr>
        <w:t xml:space="preserve"> </w:t>
      </w:r>
      <w:r>
        <w:rPr>
          <w:szCs w:val="28"/>
        </w:rPr>
        <w:t>о распределении обязанностей членов УИК при возникновении нештатных ситуаций;</w:t>
      </w:r>
    </w:p>
    <w:p w:rsidR="006439E9" w:rsidRDefault="00830EE4">
      <w:pPr>
        <w:spacing w:before="100" w:after="0"/>
        <w:ind w:firstLine="709"/>
      </w:pPr>
      <w:r>
        <w:rPr>
          <w:szCs w:val="28"/>
        </w:rPr>
        <w:t>- провести обследование и оборудование р</w:t>
      </w:r>
      <w:r>
        <w:rPr>
          <w:color w:val="000000"/>
          <w:szCs w:val="28"/>
          <w:shd w:val="clear" w:color="auto" w:fill="FFFFFF"/>
          <w:lang w:bidi="ru-RU"/>
        </w:rPr>
        <w:t xml:space="preserve">езервного помещения (передвижного </w:t>
      </w:r>
      <w:r>
        <w:rPr>
          <w:color w:val="000000"/>
          <w:shd w:val="clear" w:color="auto" w:fill="FFFFFF"/>
          <w:lang w:bidi="ru-RU"/>
        </w:rPr>
        <w:t xml:space="preserve">избирательного </w:t>
      </w:r>
      <w:r>
        <w:rPr>
          <w:color w:val="000000"/>
          <w:szCs w:val="28"/>
          <w:shd w:val="clear" w:color="auto" w:fill="FFFFFF"/>
          <w:lang w:bidi="ru-RU"/>
        </w:rPr>
        <w:t>уча</w:t>
      </w:r>
      <w:r>
        <w:rPr>
          <w:color w:val="000000"/>
          <w:szCs w:val="28"/>
          <w:shd w:val="clear" w:color="auto" w:fill="FFFFFF"/>
          <w:lang w:bidi="ru-RU"/>
        </w:rPr>
        <w:t>стка) необходимым количеством технологическ</w:t>
      </w:r>
      <w:r>
        <w:rPr>
          <w:color w:val="000000"/>
          <w:shd w:val="clear" w:color="auto" w:fill="FFFFFF"/>
          <w:lang w:bidi="ru-RU"/>
        </w:rPr>
        <w:t>ого</w:t>
      </w:r>
      <w:r>
        <w:rPr>
          <w:color w:val="000000"/>
          <w:szCs w:val="28"/>
          <w:shd w:val="clear" w:color="auto" w:fill="FFFFFF"/>
          <w:lang w:bidi="ru-RU"/>
        </w:rPr>
        <w:t xml:space="preserve"> оборудовани</w:t>
      </w:r>
      <w:r>
        <w:rPr>
          <w:color w:val="000000"/>
          <w:shd w:val="clear" w:color="auto" w:fill="FFFFFF"/>
          <w:lang w:bidi="ru-RU"/>
        </w:rPr>
        <w:t>я</w:t>
      </w:r>
      <w:r>
        <w:rPr>
          <w:color w:val="000000"/>
          <w:szCs w:val="28"/>
          <w:shd w:val="clear" w:color="auto" w:fill="FFFFFF"/>
          <w:lang w:bidi="ru-RU"/>
        </w:rPr>
        <w:t xml:space="preserve"> (кабины, стационарные и переносные ящики для голосования), резервное помещение – также сейфом;</w:t>
      </w:r>
    </w:p>
    <w:p w:rsidR="006439E9" w:rsidRDefault="00830EE4">
      <w:pPr>
        <w:spacing w:before="100" w:after="0"/>
        <w:ind w:firstLine="709"/>
      </w:pPr>
      <w:r>
        <w:rPr>
          <w:szCs w:val="28"/>
        </w:rPr>
        <w:t xml:space="preserve">- определить ФИО и телефоны ответственных лиц за </w:t>
      </w:r>
      <w:r>
        <w:rPr>
          <w:color w:val="000000"/>
          <w:szCs w:val="28"/>
          <w:shd w:val="clear" w:color="auto" w:fill="FFFFFF"/>
          <w:lang w:bidi="ru-RU"/>
        </w:rPr>
        <w:t>открытие резервного помещения для голосования (прибы</w:t>
      </w:r>
      <w:r>
        <w:rPr>
          <w:color w:val="000000"/>
          <w:szCs w:val="28"/>
          <w:shd w:val="clear" w:color="auto" w:fill="FFFFFF"/>
          <w:lang w:bidi="ru-RU"/>
        </w:rPr>
        <w:t>тие передвижного избирательного участка);</w:t>
      </w:r>
    </w:p>
    <w:p w:rsidR="006439E9" w:rsidRDefault="00830EE4">
      <w:pPr>
        <w:spacing w:before="100" w:after="0"/>
        <w:ind w:firstLine="709"/>
      </w:pPr>
      <w:r>
        <w:rPr>
          <w:color w:val="000000"/>
          <w:szCs w:val="28"/>
          <w:shd w:val="clear" w:color="auto" w:fill="FFFFFF"/>
          <w:lang w:bidi="ru-RU"/>
        </w:rPr>
        <w:t>- подготовить средства для опечатывания прорезей ящиков для голосования</w:t>
      </w:r>
      <w:r>
        <w:rPr>
          <w:color w:val="000000"/>
          <w:shd w:val="clear" w:color="auto" w:fill="FFFFFF"/>
          <w:lang w:bidi="ru-RU"/>
        </w:rPr>
        <w:t>.</w:t>
      </w:r>
    </w:p>
    <w:p w:rsidR="006439E9" w:rsidRDefault="006439E9">
      <w:pPr>
        <w:spacing w:before="100" w:after="0"/>
        <w:ind w:firstLine="709"/>
        <w:rPr>
          <w:color w:val="000000"/>
          <w:shd w:val="clear" w:color="auto" w:fill="FFFFFF"/>
          <w:lang w:bidi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2757"/>
        <w:gridCol w:w="1878"/>
        <w:gridCol w:w="5024"/>
      </w:tblGrid>
      <w:tr w:rsidR="006439E9">
        <w:trPr>
          <w:trHeight w:val="2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Событие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t>Ответственное лицо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Действия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Поступило сообщение о возможности теракта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Председатель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Сообщает об угрозе: сотруднику полиции (при </w:t>
            </w:r>
            <w:r>
              <w:rPr>
                <w:color w:val="000000"/>
                <w:shd w:val="clear" w:color="auto" w:fill="FFFFFF"/>
                <w:lang w:bidi="ru-RU"/>
              </w:rPr>
              <w:t>его отсутствии – во временный оперативный штаб), членам УИК, ТИК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Принято решение временного оперативного штаба о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целесообразности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эвакуации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Председатель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Объявляет о приостановлении голосования на участке и о новом месте проведения голосования.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Сообщает ТИК о принятом решении.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Начинает и контролирует эвакуацию людей.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Председатель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Сообщает ответственному лицу о </w:t>
            </w:r>
            <w:r>
              <w:rPr>
                <w:color w:val="000000"/>
                <w:shd w:val="clear" w:color="auto" w:fill="FFFFFF"/>
                <w:lang w:bidi="ru-RU"/>
              </w:rPr>
              <w:lastRenderedPageBreak/>
              <w:t>необходимости открытия резервного помещения для голосования (прибытия передвижного избирательного участка)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Заместитель </w:t>
            </w:r>
            <w:r>
              <w:rPr>
                <w:color w:val="000000"/>
                <w:shd w:val="clear" w:color="auto" w:fill="FFFFFF"/>
                <w:lang w:bidi="ru-RU"/>
              </w:rPr>
              <w:t>председателя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Заклеивает приемные прорези стационарных и переносных (в случае их нахождения в помещении) ящиков для голосования (ставит свою подпись и печать УИК).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i/>
                <w:color w:val="000000"/>
                <w:shd w:val="clear" w:color="auto" w:fill="FFFFFF"/>
                <w:lang w:bidi="ru-RU"/>
              </w:rPr>
              <w:t>(Технологическое оборудование остается в помещении для голосования)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Оказывает помощь в эв</w:t>
            </w:r>
            <w:r>
              <w:rPr>
                <w:color w:val="000000"/>
                <w:shd w:val="clear" w:color="auto" w:fill="FFFFFF"/>
                <w:lang w:bidi="ru-RU"/>
              </w:rPr>
              <w:t>акуации.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Организует дежурство члена УИК на безопасном от помещения УИК расстоянии (с целью информирования избирателей о месте голосования, сообщения о результатах проверки помещения УИК ОВД)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Секретарь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Собирает книги списка избирателей и выданные членам УИК бюллетени, обеспечивает сохранность и доставку в резервное помещение избирательной документации, необходимой для продолжения голосования: 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список избирателей, бюллетени, ведомости выдачи бюллетеней, п</w:t>
            </w:r>
            <w:r>
              <w:rPr>
                <w:color w:val="000000"/>
                <w:shd w:val="clear" w:color="auto" w:fill="FFFFFF"/>
                <w:lang w:bidi="ru-RU"/>
              </w:rPr>
              <w:t>ечать УИК, реестр заявлений о голосовании вне помещения, ключи от сейфа(ов).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(</w:t>
            </w:r>
            <w:r>
              <w:rPr>
                <w:i/>
                <w:color w:val="000000"/>
                <w:shd w:val="clear" w:color="auto" w:fill="FFFFFF"/>
                <w:lang w:bidi="ru-RU"/>
              </w:rPr>
              <w:t>Избирательные бюллетени, помещенные в сейф-пакеты, остаются в сейфе в помещении для голосования)</w:t>
            </w:r>
          </w:p>
        </w:tc>
      </w:tr>
      <w:tr w:rsidR="006439E9">
        <w:trPr>
          <w:cantSplit/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Члены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Сдают книги списка и полученные бюллетени секретарю УИК, оказывают </w:t>
            </w:r>
            <w:r>
              <w:rPr>
                <w:color w:val="000000"/>
                <w:shd w:val="clear" w:color="auto" w:fill="FFFFFF"/>
                <w:lang w:bidi="ru-RU"/>
              </w:rPr>
              <w:t>помощь в эвакуации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Информирует избирателей о месте голосования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51" w:right="51" w:firstLine="0"/>
            </w:pPr>
            <w:r>
              <w:rPr>
                <w:color w:val="000000"/>
                <w:shd w:val="clear" w:color="auto" w:fill="FFFFFF"/>
                <w:lang w:bidi="ru-RU"/>
              </w:rPr>
              <w:t>Обеспечивает сохранность и доставку в резервное  помещение необходимого оборудования (</w:t>
            </w:r>
            <w:r>
              <w:t xml:space="preserve">компьютер, </w:t>
            </w:r>
            <w:r>
              <w:rPr>
                <w:color w:val="231F20"/>
              </w:rPr>
              <w:t>канцелярские принадлежности и др.)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Произошла эвакуация </w:t>
            </w:r>
            <w:r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в резервное </w:t>
            </w:r>
            <w:r>
              <w:rPr>
                <w:color w:val="000000"/>
                <w:shd w:val="clear" w:color="auto" w:fill="FFFFFF"/>
                <w:lang w:bidi="ru-RU"/>
              </w:rPr>
              <w:t>помещение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>Член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t xml:space="preserve">Осматривает технологическое </w:t>
            </w:r>
            <w:r>
              <w:lastRenderedPageBreak/>
              <w:t>оборудование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Секретарь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Организует выдачу книг списка избирателей, бюллетеней членам УИК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Заместитель председателя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Демонстрирует пустые ящики для голосования в резервном помещении, опечатывает их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Председатель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Объявляет о начале голосования в резервном помещении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t>Обеспечивает сохранность бюллетеней (в случае отсутствия сейфа в передвижном участке)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Организует выдачу бюллетеней избирателям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Поступило сообщение о возможности </w:t>
            </w:r>
            <w:r>
              <w:rPr>
                <w:color w:val="000000"/>
                <w:shd w:val="clear" w:color="auto" w:fill="FFFFFF"/>
                <w:lang w:bidi="ru-RU"/>
              </w:rPr>
              <w:t>продолжить голосование в помещении УИК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Председатель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Принимает решение о возвращении в помещение УИК и продолжении процедуры голосования. Сообщает ТИК.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Члены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Перемещают бюллетени из ящиков для голосования в сейф-пакеты. Составляют акты.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Члены </w:t>
            </w: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51" w:right="51" w:firstLine="0"/>
            </w:pPr>
            <w:r>
              <w:rPr>
                <w:color w:val="000000"/>
                <w:shd w:val="clear" w:color="auto" w:fill="FFFFFF"/>
                <w:lang w:bidi="ru-RU"/>
              </w:rPr>
              <w:t>Обеспечивают сохранность и доставку в помещение УИК сейф-пакетов с заполненными избирателями бюллетенями</w:t>
            </w:r>
          </w:p>
        </w:tc>
      </w:tr>
      <w:tr w:rsidR="006439E9">
        <w:trPr>
          <w:cantSplit/>
          <w:trHeight w:val="20"/>
        </w:trPr>
        <w:tc>
          <w:tcPr>
            <w:tcW w:w="2757" w:type="dxa"/>
            <w:tcBorders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Члены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51" w:right="51" w:firstLine="0"/>
            </w:pPr>
            <w:r>
              <w:rPr>
                <w:color w:val="000000"/>
                <w:shd w:val="clear" w:color="auto" w:fill="FFFFFF"/>
                <w:lang w:bidi="ru-RU"/>
              </w:rPr>
              <w:t>Обеспечивают сохранность и доставку в помещение УИК иного необходимого оборудования (</w:t>
            </w:r>
            <w:r>
              <w:t xml:space="preserve">компьютер, </w:t>
            </w:r>
            <w:r>
              <w:rPr>
                <w:color w:val="231F20"/>
              </w:rPr>
              <w:t>канцелярские принадлежности и др.)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Секретарь 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Забирает с собой в помещение УИК список избирателей, ведомости выдачи бюллетеней, бюллетени, печать УИК, реестр заявлений о голосовании вне помещения, ключи от сейфа(ов)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Произошло возвращение членов </w:t>
            </w:r>
            <w:r>
              <w:rPr>
                <w:color w:val="000000"/>
                <w:shd w:val="clear" w:color="auto" w:fill="FFFFFF"/>
                <w:lang w:bidi="ru-RU"/>
              </w:rPr>
              <w:lastRenderedPageBreak/>
              <w:t>УИК в помещение УИК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>Заместитель председате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ля </w:t>
            </w:r>
            <w:r>
              <w:rPr>
                <w:color w:val="000000"/>
                <w:shd w:val="clear" w:color="auto" w:fill="FFFFFF"/>
                <w:lang w:bidi="ru-RU"/>
              </w:rPr>
              <w:lastRenderedPageBreak/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lastRenderedPageBreak/>
              <w:t>Демонстрирует опечатанные ящики для голосования, распечатывает их</w:t>
            </w:r>
          </w:p>
        </w:tc>
      </w:tr>
      <w:tr w:rsidR="006439E9">
        <w:trPr>
          <w:trHeight w:val="20"/>
        </w:trPr>
        <w:tc>
          <w:tcPr>
            <w:tcW w:w="275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6439E9">
            <w:pPr>
              <w:widowControl w:val="0"/>
              <w:spacing w:before="100" w:after="0"/>
              <w:ind w:left="28" w:right="28" w:firstLine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Председатель</w:t>
            </w:r>
          </w:p>
          <w:p w:rsidR="006439E9" w:rsidRDefault="00830EE4">
            <w:pPr>
              <w:widowControl w:val="0"/>
              <w:spacing w:before="100" w:after="0"/>
              <w:ind w:left="28" w:right="28" w:firstLine="0"/>
              <w:jc w:val="center"/>
            </w:pPr>
            <w:r>
              <w:rPr>
                <w:color w:val="000000"/>
                <w:shd w:val="clear" w:color="auto" w:fill="FFFFFF"/>
                <w:lang w:bidi="ru-RU"/>
              </w:rPr>
              <w:t>УИК</w:t>
            </w:r>
          </w:p>
        </w:tc>
        <w:tc>
          <w:tcPr>
            <w:tcW w:w="5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6439E9" w:rsidRDefault="00830EE4">
            <w:pPr>
              <w:widowControl w:val="0"/>
              <w:spacing w:before="100" w:after="0"/>
              <w:ind w:left="28" w:right="28" w:firstLine="0"/>
            </w:pPr>
            <w:r>
              <w:rPr>
                <w:color w:val="000000"/>
                <w:shd w:val="clear" w:color="auto" w:fill="FFFFFF"/>
                <w:lang w:bidi="ru-RU"/>
              </w:rPr>
              <w:t>Объявляет о начале голосования в помещении УИК. Сообщает ТИК.</w:t>
            </w:r>
          </w:p>
        </w:tc>
      </w:tr>
    </w:tbl>
    <w:p w:rsidR="006439E9" w:rsidRDefault="006439E9">
      <w:pPr>
        <w:spacing w:before="100" w:after="0"/>
        <w:rPr>
          <w:sz w:val="2"/>
          <w:szCs w:val="2"/>
        </w:rPr>
      </w:pPr>
    </w:p>
    <w:p w:rsidR="006439E9" w:rsidRDefault="006439E9">
      <w:pPr>
        <w:spacing w:before="100" w:after="0"/>
        <w:rPr>
          <w:sz w:val="2"/>
          <w:szCs w:val="2"/>
        </w:rPr>
      </w:pPr>
    </w:p>
    <w:p w:rsidR="006439E9" w:rsidRDefault="006439E9">
      <w:pPr>
        <w:spacing w:before="100" w:after="0"/>
        <w:ind w:firstLine="709"/>
        <w:rPr>
          <w:szCs w:val="28"/>
        </w:rPr>
      </w:pPr>
    </w:p>
    <w:sectPr w:rsidR="006439E9" w:rsidSect="006439E9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6439E9"/>
    <w:rsid w:val="006439E9"/>
    <w:rsid w:val="0083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6439E9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6439E9"/>
    <w:rPr>
      <w:rFonts w:cs="Courier New"/>
    </w:rPr>
  </w:style>
  <w:style w:type="character" w:customStyle="1" w:styleId="-">
    <w:name w:val="Интернет-ссылка"/>
    <w:rsid w:val="006439E9"/>
    <w:rPr>
      <w:color w:val="000080"/>
      <w:u w:val="single"/>
    </w:rPr>
  </w:style>
  <w:style w:type="character" w:styleId="a6">
    <w:name w:val="footnote reference"/>
    <w:qFormat/>
    <w:rsid w:val="006439E9"/>
    <w:rPr>
      <w:sz w:val="22"/>
      <w:vertAlign w:val="superscript"/>
    </w:rPr>
  </w:style>
  <w:style w:type="character" w:customStyle="1" w:styleId="a7">
    <w:name w:val="Символ сноски"/>
    <w:qFormat/>
    <w:rsid w:val="006439E9"/>
  </w:style>
  <w:style w:type="character" w:customStyle="1" w:styleId="a8">
    <w:name w:val="Привязка сноски"/>
    <w:rsid w:val="006439E9"/>
    <w:rPr>
      <w:vertAlign w:val="superscript"/>
    </w:rPr>
  </w:style>
  <w:style w:type="character" w:customStyle="1" w:styleId="a9">
    <w:name w:val="Привязка концевой сноски"/>
    <w:rsid w:val="006439E9"/>
    <w:rPr>
      <w:vertAlign w:val="superscript"/>
    </w:rPr>
  </w:style>
  <w:style w:type="character" w:customStyle="1" w:styleId="aa">
    <w:name w:val="Символы концевой сноски"/>
    <w:qFormat/>
    <w:rsid w:val="006439E9"/>
  </w:style>
  <w:style w:type="character" w:customStyle="1" w:styleId="ListLabel6">
    <w:name w:val="ListLabel 6"/>
    <w:qFormat/>
    <w:rsid w:val="006439E9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6439E9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6439E9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6439E9"/>
    <w:pPr>
      <w:spacing w:after="140" w:line="288" w:lineRule="auto"/>
    </w:pPr>
  </w:style>
  <w:style w:type="paragraph" w:styleId="ad">
    <w:name w:val="List"/>
    <w:basedOn w:val="ac"/>
    <w:rsid w:val="006439E9"/>
    <w:rPr>
      <w:rFonts w:cs="FreeSans"/>
    </w:rPr>
  </w:style>
  <w:style w:type="paragraph" w:styleId="ae">
    <w:name w:val="Title"/>
    <w:basedOn w:val="a"/>
    <w:rsid w:val="006439E9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6439E9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6439E9"/>
  </w:style>
  <w:style w:type="paragraph" w:customStyle="1" w:styleId="af6">
    <w:name w:val="Заголовок таблицы"/>
    <w:basedOn w:val="af5"/>
    <w:qFormat/>
    <w:rsid w:val="006439E9"/>
  </w:style>
  <w:style w:type="paragraph" w:customStyle="1" w:styleId="ConsPlusNonformat">
    <w:name w:val="ConsPlusNonformat"/>
    <w:qFormat/>
    <w:rsid w:val="006439E9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6439E9"/>
    <w:pPr>
      <w:spacing w:line="480" w:lineRule="auto"/>
    </w:pPr>
  </w:style>
  <w:style w:type="paragraph" w:customStyle="1" w:styleId="Default">
    <w:name w:val="Default"/>
    <w:qFormat/>
    <w:rsid w:val="006439E9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6439E9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6439E9"/>
  </w:style>
  <w:style w:type="paragraph" w:styleId="af8">
    <w:name w:val="footnote text"/>
    <w:basedOn w:val="a"/>
    <w:qFormat/>
    <w:rsid w:val="006439E9"/>
    <w:pPr>
      <w:keepLines/>
    </w:pPr>
    <w:rPr>
      <w:rFonts w:eastAsia="Batang"/>
    </w:rPr>
  </w:style>
  <w:style w:type="paragraph" w:customStyle="1" w:styleId="ConsPlusNormal">
    <w:name w:val="ConsPlusNormal"/>
    <w:qFormat/>
    <w:rsid w:val="006439E9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6439E9"/>
    <w:pPr>
      <w:widowControl w:val="0"/>
      <w:shd w:val="clear" w:color="auto" w:fill="FFFFFF"/>
      <w:spacing w:before="100" w:after="0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12C2-613C-4955-BC92-7B0A6781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998</Words>
  <Characters>5693</Characters>
  <Application>Microsoft Office Word</Application>
  <DocSecurity>0</DocSecurity>
  <Lines>47</Lines>
  <Paragraphs>13</Paragraphs>
  <ScaleCrop>false</ScaleCrop>
  <Company>Voskhod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57</cp:revision>
  <cp:lastPrinted>2013-04-10T09:13:00Z</cp:lastPrinted>
  <dcterms:created xsi:type="dcterms:W3CDTF">2016-05-10T13:47:00Z</dcterms:created>
  <dcterms:modified xsi:type="dcterms:W3CDTF">2022-09-05T14:54:00Z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